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outlineLvl w:val="0"/>
        <w:rPr>
          <w:rFonts w:hint="eastAsia" w:ascii="宋体" w:hAnsi="宋体" w:eastAsia="宋体" w:cs="宋体"/>
          <w:b w:val="0"/>
          <w:bCs w:val="0"/>
          <w:sz w:val="30"/>
          <w:szCs w:val="30"/>
          <w:lang w:eastAsia="zh-CN"/>
        </w:rPr>
      </w:pPr>
      <w:r>
        <w:rPr>
          <w:rFonts w:ascii="宋体" w:hAnsi="宋体" w:eastAsia="宋体" w:cs="宋体"/>
          <w:b w:val="0"/>
          <w:bCs w:val="0"/>
          <w:spacing w:val="9"/>
          <w:sz w:val="30"/>
          <w:szCs w:val="30"/>
          <w14:textOutline w14:w="5793" w14:cap="sq" w14:cmpd="sng">
            <w14:solidFill>
              <w14:srgbClr w14:val="000000"/>
            </w14:solidFill>
            <w14:prstDash w14:val="solid"/>
            <w14:bevel/>
          </w14:textOutline>
        </w:rPr>
        <w:t>银企对账签约信息</w:t>
      </w:r>
      <w:r>
        <w:rPr>
          <w:rFonts w:hint="eastAsia" w:ascii="宋体" w:hAnsi="宋体" w:eastAsia="宋体" w:cs="宋体"/>
          <w:b w:val="0"/>
          <w:bCs w:val="0"/>
          <w:spacing w:val="9"/>
          <w:sz w:val="30"/>
          <w:szCs w:val="30"/>
          <w:lang w:val="en-US" w:eastAsia="zh-CN"/>
          <w14:textOutline w14:w="5793" w14:cap="sq" w14:cmpd="sng">
            <w14:solidFill>
              <w14:srgbClr w14:val="000000"/>
            </w14:solidFill>
            <w14:prstDash w14:val="solid"/>
            <w14:bevel/>
          </w14:textOutline>
        </w:rPr>
        <w:t>采集表</w:t>
      </w:r>
    </w:p>
    <w:p>
      <w:pPr>
        <w:spacing w:line="296" w:lineRule="auto"/>
        <w:rPr>
          <w:rFonts w:ascii="Arial"/>
          <w:sz w:val="21"/>
        </w:rPr>
      </w:pPr>
    </w:p>
    <w:p>
      <w:pPr>
        <w:spacing w:line="296" w:lineRule="auto"/>
        <w:rPr>
          <w:rFonts w:ascii="Arial"/>
          <w:sz w:val="21"/>
        </w:rPr>
      </w:pPr>
    </w:p>
    <w:p>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left="32"/>
        <w:textAlignment w:val="baseline"/>
        <w:rPr>
          <w:sz w:val="24"/>
          <w:szCs w:val="24"/>
        </w:rPr>
      </w:pPr>
      <w:r>
        <w:rPr>
          <w:spacing w:val="-4"/>
          <w:sz w:val="24"/>
          <w:szCs w:val="24"/>
        </w:rPr>
        <w:t>沧州银行</w:t>
      </w:r>
      <w:r>
        <w:rPr>
          <w:sz w:val="24"/>
          <w:szCs w:val="24"/>
          <w:u w:val="single" w:color="auto"/>
        </w:rPr>
        <w:t xml:space="preserve">                    </w:t>
      </w:r>
      <w:r>
        <w:rPr>
          <w:spacing w:val="-4"/>
          <w:sz w:val="24"/>
          <w:szCs w:val="24"/>
        </w:rPr>
        <w:t>：</w:t>
      </w:r>
    </w:p>
    <w:p>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72" w:firstLineChars="200"/>
        <w:textAlignment w:val="baseline"/>
        <w:rPr>
          <w:rFonts w:hint="eastAsia" w:ascii="仿宋" w:hAnsi="仿宋" w:eastAsia="仿宋" w:cs="仿宋"/>
          <w:spacing w:val="-2"/>
          <w:sz w:val="24"/>
          <w:szCs w:val="24"/>
        </w:rPr>
      </w:pPr>
      <w:r>
        <w:rPr>
          <w:rFonts w:hint="eastAsia" w:ascii="仿宋" w:hAnsi="仿宋" w:eastAsia="仿宋" w:cs="仿宋"/>
          <w:spacing w:val="-2"/>
          <w:sz w:val="24"/>
          <w:szCs w:val="24"/>
        </w:rPr>
        <w:t>为满足</w:t>
      </w:r>
      <w:r>
        <w:rPr>
          <w:rFonts w:hint="eastAsia" w:ascii="仿宋" w:hAnsi="仿宋" w:eastAsia="仿宋" w:cs="仿宋"/>
          <w:spacing w:val="-2"/>
          <w:sz w:val="24"/>
          <w:szCs w:val="24"/>
          <w:lang w:val="en-US" w:eastAsia="zh-CN"/>
        </w:rPr>
        <w:t>银企</w:t>
      </w:r>
      <w:r>
        <w:rPr>
          <w:rFonts w:hint="eastAsia" w:ascii="仿宋" w:hAnsi="仿宋" w:eastAsia="仿宋" w:cs="仿宋"/>
          <w:spacing w:val="-2"/>
          <w:sz w:val="24"/>
          <w:szCs w:val="24"/>
        </w:rPr>
        <w:t>对账需要，根据《沧州银行单位银行结算账户管理及综合服务协议》，我单位申请</w:t>
      </w:r>
      <w:r>
        <w:rPr>
          <w:rFonts w:hint="eastAsia" w:ascii="仿宋" w:hAnsi="仿宋" w:eastAsia="仿宋" w:cs="仿宋"/>
          <w:spacing w:val="-2"/>
          <w:sz w:val="24"/>
          <w:szCs w:val="24"/>
          <w:lang w:eastAsia="zh-CN"/>
        </w:rPr>
        <w:t>（</w:t>
      </w:r>
      <w:r>
        <w:rPr>
          <w:rFonts w:hint="eastAsia" w:ascii="仿宋" w:hAnsi="仿宋" w:eastAsia="仿宋" w:cs="仿宋"/>
          <w:sz w:val="24"/>
          <w:szCs w:val="24"/>
          <w:u w:val="none" w:color="auto"/>
          <w:lang w:val="en-US" w:eastAsia="zh-CN"/>
        </w:rPr>
        <w:t>□新增 □变更</w:t>
      </w:r>
      <w:r>
        <w:rPr>
          <w:rFonts w:hint="eastAsia" w:ascii="仿宋" w:hAnsi="仿宋" w:eastAsia="仿宋" w:cs="仿宋"/>
          <w:spacing w:val="-2"/>
          <w:sz w:val="24"/>
          <w:szCs w:val="24"/>
          <w:lang w:eastAsia="zh-CN"/>
        </w:rPr>
        <w:t>）</w:t>
      </w:r>
      <w:r>
        <w:rPr>
          <w:rFonts w:hint="eastAsia" w:ascii="仿宋" w:hAnsi="仿宋" w:eastAsia="仿宋" w:cs="仿宋"/>
          <w:spacing w:val="-2"/>
          <w:sz w:val="24"/>
          <w:szCs w:val="24"/>
        </w:rPr>
        <w:t>在贵行开立账户的对账</w:t>
      </w:r>
      <w:r>
        <w:rPr>
          <w:rFonts w:hint="eastAsia" w:ascii="仿宋" w:hAnsi="仿宋" w:eastAsia="仿宋" w:cs="仿宋"/>
          <w:spacing w:val="-2"/>
          <w:sz w:val="24"/>
          <w:szCs w:val="24"/>
          <w:lang w:val="en-US" w:eastAsia="zh-CN"/>
        </w:rPr>
        <w:t>签约信息</w:t>
      </w:r>
      <w:r>
        <w:rPr>
          <w:rFonts w:hint="eastAsia" w:ascii="仿宋" w:hAnsi="仿宋" w:eastAsia="仿宋" w:cs="仿宋"/>
          <w:spacing w:val="-2"/>
          <w:sz w:val="24"/>
          <w:szCs w:val="24"/>
        </w:rPr>
        <w:t>。</w:t>
      </w:r>
    </w:p>
    <w:p>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before="183" w:line="360" w:lineRule="auto"/>
        <w:ind w:left="513"/>
        <w:textAlignment w:val="baseline"/>
        <w:rPr>
          <w:rFonts w:hint="eastAsia" w:ascii="仿宋" w:hAnsi="仿宋" w:eastAsia="仿宋" w:cs="仿宋"/>
          <w:spacing w:val="-3"/>
          <w:sz w:val="24"/>
          <w:szCs w:val="24"/>
          <w:lang w:val="en-US" w:eastAsia="zh-CN"/>
          <w14:textOutline w14:w="4358" w14:cap="sq" w14:cmpd="sng">
            <w14:solidFill>
              <w14:srgbClr w14:val="000000"/>
            </w14:solidFill>
            <w14:prstDash w14:val="solid"/>
            <w14:bevel/>
          </w14:textOutline>
        </w:rPr>
      </w:pPr>
      <w:r>
        <w:rPr>
          <w:rFonts w:hint="eastAsia" w:ascii="仿宋" w:hAnsi="仿宋" w:eastAsia="仿宋" w:cs="仿宋"/>
          <w:spacing w:val="-3"/>
          <w:sz w:val="24"/>
          <w:szCs w:val="24"/>
          <w:lang w:val="en-US" w:eastAsia="zh-CN"/>
          <w14:textOutline w14:w="4358" w14:cap="sq" w14:cmpd="sng">
            <w14:solidFill>
              <w14:srgbClr w14:val="000000"/>
            </w14:solidFill>
            <w14:prstDash w14:val="solid"/>
            <w14:bevel/>
          </w14:textOutline>
        </w:rPr>
        <w:t>账户信息</w:t>
      </w:r>
    </w:p>
    <w:p>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left="34" w:firstLine="480" w:firstLineChars="200"/>
        <w:textAlignment w:val="baseline"/>
        <w:rPr>
          <w:rFonts w:hint="eastAsia" w:ascii="仿宋" w:hAnsi="仿宋" w:eastAsia="仿宋" w:cs="仿宋"/>
          <w:spacing w:val="-3"/>
          <w:position w:val="17"/>
          <w:sz w:val="24"/>
          <w:szCs w:val="24"/>
          <w:lang w:val="en-US" w:eastAsia="zh-CN"/>
        </w:rPr>
      </w:pPr>
      <w:r>
        <w:rPr>
          <w:rFonts w:hint="eastAsia" w:ascii="仿宋" w:hAnsi="仿宋" w:eastAsia="仿宋" w:cs="仿宋"/>
          <w:sz w:val="24"/>
          <w:szCs w:val="24"/>
          <w:u w:val="none" w:color="auto"/>
          <w:lang w:val="en-US" w:eastAsia="zh-CN"/>
        </w:rPr>
        <w:t>1.账户名称：</w:t>
      </w:r>
      <w:r>
        <w:rPr>
          <w:rFonts w:hint="eastAsia" w:ascii="仿宋" w:hAnsi="仿宋" w:eastAsia="仿宋" w:cs="仿宋"/>
          <w:sz w:val="24"/>
          <w:szCs w:val="24"/>
          <w:u w:val="single" w:color="auto"/>
        </w:rPr>
        <w:t xml:space="preserve">             </w:t>
      </w:r>
      <w:r>
        <w:rPr>
          <w:rFonts w:hint="eastAsia" w:ascii="仿宋" w:hAnsi="仿宋" w:eastAsia="仿宋" w:cs="仿宋"/>
          <w:sz w:val="24"/>
          <w:szCs w:val="24"/>
          <w:u w:val="single" w:color="auto"/>
          <w:lang w:val="en-US" w:eastAsia="zh-CN"/>
        </w:rPr>
        <w:t xml:space="preserve">      </w:t>
      </w:r>
      <w:r>
        <w:rPr>
          <w:rFonts w:hint="eastAsia" w:ascii="仿宋" w:hAnsi="仿宋" w:eastAsia="仿宋" w:cs="仿宋"/>
          <w:sz w:val="24"/>
          <w:szCs w:val="24"/>
          <w:u w:val="single" w:color="auto"/>
        </w:rPr>
        <w:t xml:space="preserve"> </w:t>
      </w:r>
      <w:r>
        <w:rPr>
          <w:rFonts w:hint="eastAsia" w:ascii="仿宋" w:hAnsi="仿宋" w:eastAsia="仿宋" w:cs="仿宋"/>
          <w:sz w:val="24"/>
          <w:szCs w:val="24"/>
          <w:u w:val="single" w:color="auto"/>
          <w:lang w:val="en-US" w:eastAsia="zh-CN"/>
        </w:rPr>
        <w:t xml:space="preserve">                    </w:t>
      </w:r>
      <w:r>
        <w:rPr>
          <w:rFonts w:hint="eastAsia" w:ascii="仿宋" w:hAnsi="仿宋" w:eastAsia="仿宋" w:cs="仿宋"/>
          <w:spacing w:val="-3"/>
          <w:position w:val="17"/>
          <w:sz w:val="24"/>
          <w:szCs w:val="24"/>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firstLine="480" w:firstLineChars="200"/>
        <w:textAlignment w:val="baseline"/>
        <w:rPr>
          <w:rFonts w:hint="eastAsia" w:ascii="仿宋" w:hAnsi="仿宋" w:eastAsia="仿宋" w:cs="仿宋"/>
          <w:sz w:val="24"/>
          <w:szCs w:val="24"/>
          <w:u w:val="single" w:color="auto"/>
          <w:lang w:val="en-US" w:eastAsia="zh-CN"/>
        </w:rPr>
      </w:pPr>
      <w:r>
        <w:rPr>
          <w:rFonts w:hint="eastAsia" w:ascii="仿宋" w:hAnsi="仿宋" w:eastAsia="仿宋" w:cs="仿宋"/>
          <w:sz w:val="24"/>
          <w:szCs w:val="24"/>
          <w:u w:val="none" w:color="auto"/>
          <w:lang w:val="en-US" w:eastAsia="zh-CN"/>
        </w:rPr>
        <w:t>2.账户账号：</w:t>
      </w:r>
      <w:r>
        <w:rPr>
          <w:rFonts w:hint="eastAsia" w:ascii="仿宋" w:hAnsi="仿宋" w:eastAsia="仿宋" w:cs="仿宋"/>
          <w:sz w:val="24"/>
          <w:szCs w:val="24"/>
          <w:u w:val="single" w:color="auto"/>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left="479" w:leftChars="228" w:firstLine="0" w:firstLineChars="0"/>
        <w:textAlignment w:val="baseline"/>
        <w:rPr>
          <w:rFonts w:hint="eastAsia" w:ascii="仿宋" w:hAnsi="仿宋" w:eastAsia="仿宋" w:cs="仿宋"/>
          <w:sz w:val="24"/>
          <w:szCs w:val="24"/>
          <w:u w:val="none" w:color="auto"/>
          <w:lang w:val="en-US" w:eastAsia="zh-CN"/>
        </w:rPr>
      </w:pPr>
      <w:r>
        <w:rPr>
          <w:rFonts w:hint="eastAsia" w:ascii="仿宋" w:hAnsi="仿宋" w:eastAsia="仿宋" w:cs="仿宋"/>
          <w:sz w:val="24"/>
          <w:szCs w:val="24"/>
          <w:u w:val="none" w:color="auto"/>
          <w:lang w:val="en-US" w:eastAsia="zh-CN"/>
        </w:rPr>
        <w:t xml:space="preserve">3.是否属于行政事业单位 ：  </w:t>
      </w:r>
      <w:r>
        <w:rPr>
          <w:rFonts w:hint="eastAsia" w:ascii="仿宋" w:hAnsi="仿宋" w:eastAsia="仿宋" w:cs="仿宋"/>
          <w:sz w:val="24"/>
          <w:szCs w:val="24"/>
          <w:u w:val="none" w:color="auto"/>
          <w:lang w:val="en-US" w:eastAsia="zh-CN"/>
        </w:rPr>
        <w:sym w:font="Wingdings 2" w:char="00A3"/>
      </w:r>
      <w:r>
        <w:rPr>
          <w:rFonts w:hint="eastAsia" w:ascii="仿宋" w:hAnsi="仿宋" w:eastAsia="仿宋" w:cs="仿宋"/>
          <w:sz w:val="24"/>
          <w:szCs w:val="24"/>
          <w:u w:val="none" w:color="auto"/>
          <w:lang w:val="en-US" w:eastAsia="zh-CN"/>
        </w:rPr>
        <w:t xml:space="preserve">是   </w:t>
      </w:r>
      <w:r>
        <w:rPr>
          <w:rFonts w:hint="eastAsia" w:ascii="仿宋" w:hAnsi="仿宋" w:eastAsia="仿宋" w:cs="仿宋"/>
          <w:sz w:val="24"/>
          <w:szCs w:val="24"/>
          <w:u w:val="none" w:color="auto"/>
          <w:lang w:val="en-US" w:eastAsia="zh-CN"/>
        </w:rPr>
        <w:sym w:font="Wingdings 2" w:char="00A3"/>
      </w:r>
      <w:r>
        <w:rPr>
          <w:rFonts w:hint="eastAsia" w:ascii="仿宋" w:hAnsi="仿宋" w:eastAsia="仿宋" w:cs="仿宋"/>
          <w:sz w:val="24"/>
          <w:szCs w:val="24"/>
          <w:u w:val="none" w:color="auto"/>
          <w:lang w:val="en-US" w:eastAsia="zh-CN"/>
        </w:rPr>
        <w:t>否</w:t>
      </w:r>
    </w:p>
    <w:p>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before="183" w:line="360" w:lineRule="auto"/>
        <w:ind w:left="513"/>
        <w:textAlignment w:val="baseline"/>
        <w:rPr>
          <w:rFonts w:hint="eastAsia" w:ascii="仿宋" w:hAnsi="仿宋" w:eastAsia="仿宋" w:cs="仿宋"/>
          <w:spacing w:val="-3"/>
          <w:sz w:val="24"/>
          <w:szCs w:val="24"/>
          <w:lang w:val="en-US" w:eastAsia="zh-CN"/>
          <w14:textOutline w14:w="4358" w14:cap="sq" w14:cmpd="sng">
            <w14:solidFill>
              <w14:srgbClr w14:val="000000"/>
            </w14:solidFill>
            <w14:prstDash w14:val="solid"/>
            <w14:bevel/>
          </w14:textOutline>
        </w:rPr>
      </w:pPr>
      <w:r>
        <w:rPr>
          <w:rFonts w:hint="eastAsia" w:ascii="仿宋" w:hAnsi="仿宋" w:eastAsia="仿宋" w:cs="仿宋"/>
          <w:spacing w:val="-3"/>
          <w:sz w:val="24"/>
          <w:szCs w:val="24"/>
          <w:lang w:val="en-US" w:eastAsia="zh-CN"/>
          <w14:textOutline w14:w="4358" w14:cap="sq" w14:cmpd="sng">
            <w14:solidFill>
              <w14:srgbClr w14:val="000000"/>
            </w14:solidFill>
            <w14:prstDash w14:val="solid"/>
            <w14:bevel/>
          </w14:textOutline>
        </w:rPr>
        <w:t>对账方式</w:t>
      </w:r>
    </w:p>
    <w:p>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left="479" w:leftChars="228" w:firstLine="0" w:firstLineChars="0"/>
        <w:textAlignment w:val="baseline"/>
        <w:rPr>
          <w:rFonts w:hint="eastAsia" w:ascii="仿宋" w:hAnsi="仿宋" w:eastAsia="仿宋" w:cs="仿宋"/>
          <w:sz w:val="24"/>
          <w:szCs w:val="24"/>
          <w:u w:val="single" w:color="auto"/>
          <w:lang w:val="en-US" w:eastAsia="zh-CN"/>
        </w:rPr>
      </w:pPr>
      <w:r>
        <w:rPr>
          <w:rFonts w:hint="eastAsia" w:ascii="仿宋" w:hAnsi="仿宋" w:eastAsia="仿宋" w:cs="仿宋"/>
          <w:sz w:val="24"/>
          <w:szCs w:val="24"/>
          <w:u w:val="none" w:color="auto"/>
          <w:lang w:val="en-US" w:eastAsia="zh-CN"/>
        </w:rPr>
        <w:t>1.□电子对账（本单位已阅读并接受《沧州银行银企对账电子签约协议》）2.</w:t>
      </w:r>
      <w:r>
        <w:rPr>
          <w:rFonts w:hint="eastAsia" w:ascii="仿宋" w:hAnsi="仿宋" w:eastAsia="仿宋" w:cs="仿宋"/>
          <w:sz w:val="24"/>
          <w:szCs w:val="24"/>
          <w:u w:val="none" w:color="auto"/>
          <w:lang w:val="en-US" w:eastAsia="zh-CN"/>
        </w:rPr>
        <w:sym w:font="Wingdings 2" w:char="00A3"/>
      </w:r>
      <w:r>
        <w:rPr>
          <w:rFonts w:hint="eastAsia" w:ascii="仿宋" w:hAnsi="仿宋" w:eastAsia="仿宋" w:cs="仿宋"/>
          <w:sz w:val="24"/>
          <w:szCs w:val="24"/>
          <w:u w:val="none" w:color="auto"/>
          <w:lang w:val="en-US" w:eastAsia="zh-CN"/>
        </w:rPr>
        <w:t>纸质对账（□邮寄对账   □面对面对账</w:t>
      </w:r>
      <w:r>
        <w:rPr>
          <w:rFonts w:hint="eastAsia" w:ascii="仿宋" w:hAnsi="仿宋" w:eastAsia="仿宋" w:cs="仿宋"/>
          <w:sz w:val="24"/>
          <w:szCs w:val="24"/>
          <w:u w:val="single" w:color="auto"/>
          <w:lang w:val="en-US" w:eastAsia="zh-CN"/>
        </w:rPr>
        <w:t xml:space="preserve">                         </w:t>
      </w:r>
      <w:r>
        <w:rPr>
          <w:rFonts w:hint="eastAsia" w:ascii="仿宋" w:hAnsi="仿宋" w:eastAsia="仿宋" w:cs="仿宋"/>
          <w:sz w:val="24"/>
          <w:szCs w:val="24"/>
          <w:u w:val="none" w:color="auto"/>
          <w:lang w:val="en-US" w:eastAsia="zh-CN"/>
        </w:rPr>
        <w:t>）</w:t>
      </w:r>
    </w:p>
    <w:p>
      <w:pPr>
        <w:pStyle w:val="5"/>
        <w:keepNext w:val="0"/>
        <w:keepLines w:val="0"/>
        <w:pageBreakBefore w:val="0"/>
        <w:widowControl/>
        <w:numPr>
          <w:ilvl w:val="0"/>
          <w:numId w:val="1"/>
        </w:numPr>
        <w:kinsoku w:val="0"/>
        <w:wordWrap/>
        <w:overflowPunct/>
        <w:topLinePunct w:val="0"/>
        <w:autoSpaceDE w:val="0"/>
        <w:autoSpaceDN w:val="0"/>
        <w:bidi w:val="0"/>
        <w:adjustRightInd w:val="0"/>
        <w:snapToGrid w:val="0"/>
        <w:spacing w:before="183" w:line="360" w:lineRule="auto"/>
        <w:ind w:left="513"/>
        <w:textAlignment w:val="baseline"/>
        <w:rPr>
          <w:rFonts w:hint="eastAsia" w:ascii="仿宋" w:hAnsi="仿宋" w:eastAsia="仿宋" w:cs="仿宋"/>
          <w:spacing w:val="-3"/>
          <w:sz w:val="24"/>
          <w:szCs w:val="24"/>
          <w:lang w:val="en-US" w:eastAsia="zh-CN"/>
          <w14:textOutline w14:w="4358" w14:cap="sq" w14:cmpd="sng">
            <w14:solidFill>
              <w14:srgbClr w14:val="000000"/>
            </w14:solidFill>
            <w14:prstDash w14:val="solid"/>
            <w14:bevel/>
          </w14:textOutline>
        </w:rPr>
      </w:pPr>
      <w:r>
        <w:rPr>
          <w:rFonts w:hint="eastAsia" w:ascii="仿宋" w:hAnsi="仿宋" w:eastAsia="仿宋" w:cs="仿宋"/>
          <w:spacing w:val="-3"/>
          <w:sz w:val="24"/>
          <w:szCs w:val="24"/>
          <w:lang w:val="en-US" w:eastAsia="zh-CN"/>
          <w14:textOutline w14:w="4358" w14:cap="sq" w14:cmpd="sng">
            <w14:solidFill>
              <w14:srgbClr w14:val="000000"/>
            </w14:solidFill>
            <w14:prstDash w14:val="solid"/>
            <w14:bevel/>
          </w14:textOutline>
        </w:rPr>
        <w:t>签约信息</w:t>
      </w:r>
    </w:p>
    <w:p>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left="632" w:leftChars="301" w:firstLine="0" w:firstLineChars="0"/>
        <w:textAlignment w:val="baseline"/>
        <w:rPr>
          <w:rFonts w:hint="eastAsia" w:ascii="仿宋" w:hAnsi="仿宋" w:eastAsia="仿宋" w:cs="仿宋"/>
          <w:spacing w:val="-3"/>
          <w:sz w:val="24"/>
          <w:szCs w:val="24"/>
          <w:u w:val="single" w:color="auto"/>
          <w:lang w:val="en-US" w:eastAsia="zh-CN"/>
        </w:rPr>
      </w:pPr>
      <w:r>
        <w:rPr>
          <w:rFonts w:hint="eastAsia" w:ascii="仿宋" w:hAnsi="仿宋" w:eastAsia="仿宋" w:cs="仿宋"/>
          <w:spacing w:val="17"/>
          <w:position w:val="17"/>
          <w:sz w:val="24"/>
          <w:szCs w:val="24"/>
          <w:lang w:val="en-US" w:eastAsia="zh-CN"/>
        </w:rPr>
        <w:t>1.对账联系人：</w:t>
      </w:r>
      <w:r>
        <w:rPr>
          <w:rFonts w:hint="eastAsia" w:ascii="仿宋" w:hAnsi="仿宋" w:eastAsia="仿宋" w:cs="仿宋"/>
          <w:spacing w:val="-3"/>
          <w:sz w:val="24"/>
          <w:szCs w:val="24"/>
          <w:u w:val="single" w:color="auto"/>
        </w:rPr>
        <w:t xml:space="preserve">       </w:t>
      </w:r>
      <w:r>
        <w:rPr>
          <w:rFonts w:hint="eastAsia" w:ascii="仿宋" w:hAnsi="仿宋" w:eastAsia="仿宋" w:cs="仿宋"/>
          <w:spacing w:val="-3"/>
          <w:sz w:val="24"/>
          <w:szCs w:val="24"/>
          <w:u w:val="single" w:color="auto"/>
          <w:lang w:val="en-US" w:eastAsia="zh-CN"/>
        </w:rPr>
        <w:t xml:space="preserve">  </w:t>
      </w:r>
      <w:r>
        <w:rPr>
          <w:rFonts w:hint="eastAsia" w:ascii="仿宋" w:hAnsi="仿宋" w:eastAsia="仿宋" w:cs="仿宋"/>
          <w:spacing w:val="17"/>
          <w:position w:val="17"/>
          <w:sz w:val="24"/>
          <w:szCs w:val="24"/>
        </w:rPr>
        <w:t xml:space="preserve"> </w:t>
      </w:r>
      <w:r>
        <w:rPr>
          <w:rFonts w:hint="eastAsia" w:ascii="仿宋" w:hAnsi="仿宋" w:eastAsia="仿宋" w:cs="仿宋"/>
          <w:spacing w:val="17"/>
          <w:position w:val="17"/>
          <w:sz w:val="24"/>
          <w:szCs w:val="24"/>
          <w:lang w:val="en-US" w:eastAsia="zh-CN"/>
        </w:rPr>
        <w:t xml:space="preserve"> 联系电话：</w:t>
      </w:r>
      <w:r>
        <w:rPr>
          <w:rFonts w:hint="eastAsia" w:ascii="仿宋" w:hAnsi="仿宋" w:eastAsia="仿宋" w:cs="仿宋"/>
          <w:spacing w:val="-3"/>
          <w:sz w:val="24"/>
          <w:szCs w:val="24"/>
          <w:u w:val="single" w:color="auto"/>
        </w:rPr>
        <w:t xml:space="preserve">       </w:t>
      </w:r>
      <w:r>
        <w:rPr>
          <w:rFonts w:hint="eastAsia" w:ascii="仿宋" w:hAnsi="仿宋" w:eastAsia="仿宋" w:cs="仿宋"/>
          <w:spacing w:val="-3"/>
          <w:sz w:val="24"/>
          <w:szCs w:val="24"/>
          <w:u w:val="single" w:color="auto"/>
          <w:lang w:val="en-US" w:eastAsia="zh-CN"/>
        </w:rPr>
        <w:t xml:space="preserve"> </w:t>
      </w:r>
      <w:r>
        <w:rPr>
          <w:rFonts w:hint="eastAsia" w:ascii="仿宋" w:hAnsi="仿宋" w:eastAsia="仿宋" w:cs="仿宋"/>
          <w:spacing w:val="-3"/>
          <w:sz w:val="24"/>
          <w:szCs w:val="24"/>
          <w:u w:val="single" w:color="auto"/>
        </w:rPr>
        <w:t xml:space="preserve"> </w:t>
      </w:r>
      <w:r>
        <w:rPr>
          <w:rFonts w:hint="eastAsia" w:ascii="仿宋" w:hAnsi="仿宋" w:eastAsia="仿宋" w:cs="仿宋"/>
          <w:spacing w:val="-3"/>
          <w:sz w:val="24"/>
          <w:szCs w:val="24"/>
          <w:u w:val="single" w:color="auto"/>
          <w:lang w:val="en-US" w:eastAsia="zh-CN"/>
        </w:rPr>
        <w:t xml:space="preserve">          </w:t>
      </w:r>
      <w:r>
        <w:rPr>
          <w:rFonts w:hint="eastAsia" w:ascii="仿宋" w:hAnsi="仿宋" w:eastAsia="仿宋" w:cs="仿宋"/>
          <w:spacing w:val="-3"/>
          <w:sz w:val="24"/>
          <w:szCs w:val="24"/>
          <w:u w:val="single" w:color="auto"/>
        </w:rPr>
        <w:t xml:space="preserve">     </w:t>
      </w:r>
      <w:r>
        <w:rPr>
          <w:rFonts w:hint="eastAsia" w:ascii="仿宋" w:hAnsi="仿宋" w:eastAsia="仿宋" w:cs="仿宋"/>
          <w:spacing w:val="-3"/>
          <w:sz w:val="24"/>
          <w:szCs w:val="24"/>
          <w:u w:val="single" w:color="auto"/>
          <w:lang w:val="en-US" w:eastAsia="zh-CN"/>
        </w:rPr>
        <w:t xml:space="preserve">  </w:t>
      </w:r>
    </w:p>
    <w:p>
      <w:pPr>
        <w:keepNext w:val="0"/>
        <w:keepLines w:val="0"/>
        <w:pageBreakBefore w:val="0"/>
        <w:widowControl/>
        <w:numPr>
          <w:ilvl w:val="0"/>
          <w:numId w:val="0"/>
        </w:numPr>
        <w:kinsoku w:val="0"/>
        <w:wordWrap/>
        <w:overflowPunct/>
        <w:topLinePunct w:val="0"/>
        <w:autoSpaceDE/>
        <w:autoSpaceDN/>
        <w:bidi w:val="0"/>
        <w:adjustRightInd w:val="0"/>
        <w:snapToGrid w:val="0"/>
        <w:spacing w:beforeLines="0" w:afterLines="0" w:line="360" w:lineRule="auto"/>
        <w:ind w:firstLine="482" w:firstLineChars="200"/>
        <w:jc w:val="left"/>
        <w:textAlignment w:val="baseline"/>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注1：对账联系人原则上由企业法定代表人、财务负责人等权责明确的人员担任；2：对账联系人同时为该账户网点自助机具回单操作员，可通过身份证号码+密码或手机号码+验证码方式认证登录我行任一网点自助机具进行银企对账。）</w:t>
      </w:r>
    </w:p>
    <w:p>
      <w:pPr>
        <w:pStyle w:val="5"/>
        <w:keepNext w:val="0"/>
        <w:keepLines w:val="0"/>
        <w:pageBreakBefore w:val="0"/>
        <w:widowControl/>
        <w:kinsoku w:val="0"/>
        <w:wordWrap/>
        <w:overflowPunct/>
        <w:topLinePunct w:val="0"/>
        <w:autoSpaceDE w:val="0"/>
        <w:autoSpaceDN w:val="0"/>
        <w:bidi w:val="0"/>
        <w:adjustRightInd w:val="0"/>
        <w:snapToGrid w:val="0"/>
        <w:spacing w:before="78" w:line="360" w:lineRule="auto"/>
        <w:ind w:left="479" w:leftChars="228" w:firstLine="0" w:firstLineChars="0"/>
        <w:textAlignment w:val="baseline"/>
        <w:rPr>
          <w:rFonts w:hint="default" w:ascii="仿宋" w:hAnsi="仿宋" w:eastAsia="仿宋" w:cs="仿宋"/>
          <w:sz w:val="24"/>
          <w:szCs w:val="24"/>
          <w:u w:val="none" w:color="auto"/>
          <w:lang w:val="en-US" w:eastAsia="zh-CN"/>
        </w:rPr>
      </w:pPr>
      <w:r>
        <w:rPr>
          <w:rFonts w:hint="eastAsia" w:cs="仿宋"/>
          <w:sz w:val="24"/>
          <w:szCs w:val="24"/>
          <w:u w:val="none" w:color="auto"/>
          <w:lang w:val="en-US" w:eastAsia="zh-CN"/>
        </w:rPr>
        <w:t>2</w:t>
      </w:r>
      <w:r>
        <w:rPr>
          <w:rFonts w:hint="eastAsia" w:ascii="仿宋" w:hAnsi="仿宋" w:eastAsia="仿宋" w:cs="仿宋"/>
          <w:sz w:val="24"/>
          <w:szCs w:val="24"/>
          <w:u w:val="none" w:color="auto"/>
          <w:lang w:val="en-US" w:eastAsia="zh-CN"/>
        </w:rPr>
        <w:t>.</w:t>
      </w:r>
      <w:r>
        <w:rPr>
          <w:rFonts w:hint="eastAsia" w:cs="仿宋"/>
          <w:sz w:val="24"/>
          <w:szCs w:val="24"/>
          <w:u w:val="none" w:color="auto"/>
          <w:lang w:val="en-US" w:eastAsia="zh-CN"/>
        </w:rPr>
        <w:t>对账单寄送地址</w:t>
      </w:r>
      <w:r>
        <w:rPr>
          <w:rFonts w:hint="eastAsia" w:ascii="仿宋" w:hAnsi="仿宋" w:eastAsia="仿宋" w:cs="仿宋"/>
          <w:sz w:val="24"/>
          <w:szCs w:val="24"/>
          <w:u w:val="none" w:color="auto"/>
          <w:lang w:val="en-US" w:eastAsia="zh-CN"/>
        </w:rPr>
        <w:t xml:space="preserve">： </w:t>
      </w:r>
      <w:bookmarkStart w:id="0" w:name="_GoBack"/>
      <w:r>
        <w:rPr>
          <w:rFonts w:hint="eastAsia" w:ascii="仿宋" w:hAnsi="仿宋" w:eastAsia="仿宋" w:cs="仿宋"/>
          <w:b/>
          <w:bCs/>
          <w:sz w:val="24"/>
          <w:szCs w:val="24"/>
          <w:u w:val="none" w:color="auto"/>
          <w:lang w:val="en-US" w:eastAsia="zh-CN"/>
        </w:rPr>
        <w:t xml:space="preserve"> </w:t>
      </w:r>
      <w:r>
        <w:rPr>
          <w:rFonts w:hint="eastAsia" w:ascii="仿宋" w:hAnsi="仿宋" w:eastAsia="仿宋" w:cs="仿宋"/>
          <w:b/>
          <w:bCs/>
          <w:sz w:val="24"/>
          <w:szCs w:val="24"/>
          <w:u w:val="none" w:color="auto"/>
          <w:lang w:val="en-US" w:eastAsia="zh-CN"/>
        </w:rPr>
        <w:sym w:font="Wingdings 2" w:char="00A3"/>
      </w:r>
      <w:r>
        <w:rPr>
          <w:rFonts w:hint="eastAsia" w:cs="仿宋"/>
          <w:b/>
          <w:bCs/>
          <w:sz w:val="24"/>
          <w:szCs w:val="24"/>
          <w:u w:val="none" w:color="auto"/>
          <w:lang w:val="en-US" w:eastAsia="zh-CN"/>
        </w:rPr>
        <w:t>单位注册地址</w:t>
      </w:r>
      <w:r>
        <w:rPr>
          <w:rFonts w:hint="eastAsia" w:ascii="仿宋" w:hAnsi="仿宋" w:eastAsia="仿宋" w:cs="仿宋"/>
          <w:b/>
          <w:bCs/>
          <w:sz w:val="24"/>
          <w:szCs w:val="24"/>
          <w:u w:val="none" w:color="auto"/>
          <w:lang w:val="en-US" w:eastAsia="zh-CN"/>
        </w:rPr>
        <w:t xml:space="preserve">   </w:t>
      </w:r>
      <w:r>
        <w:rPr>
          <w:rFonts w:hint="eastAsia" w:ascii="仿宋" w:hAnsi="仿宋" w:eastAsia="仿宋" w:cs="仿宋"/>
          <w:b/>
          <w:bCs/>
          <w:sz w:val="24"/>
          <w:szCs w:val="24"/>
          <w:u w:val="none" w:color="auto"/>
          <w:lang w:val="en-US" w:eastAsia="zh-CN"/>
        </w:rPr>
        <w:sym w:font="Wingdings 2" w:char="00A3"/>
      </w:r>
      <w:r>
        <w:rPr>
          <w:rFonts w:hint="eastAsia" w:cs="仿宋"/>
          <w:b/>
          <w:bCs/>
          <w:sz w:val="24"/>
          <w:szCs w:val="24"/>
          <w:u w:val="none" w:color="auto"/>
          <w:lang w:val="en-US" w:eastAsia="zh-CN"/>
        </w:rPr>
        <w:t>单位办公地址（二选一）</w:t>
      </w:r>
      <w:bookmarkEnd w:id="0"/>
    </w:p>
    <w:p>
      <w:pPr>
        <w:spacing w:line="270" w:lineRule="auto"/>
        <w:rPr>
          <w:rFonts w:hint="default" w:ascii="Arial" w:eastAsia="宋体"/>
          <w:sz w:val="30"/>
          <w:szCs w:val="30"/>
          <w:lang w:val="en-US" w:eastAsia="zh-CN"/>
        </w:rPr>
      </w:pPr>
      <w:r>
        <w:rPr>
          <w:rFonts w:hint="eastAsia" w:eastAsia="宋体"/>
          <w:sz w:val="30"/>
          <w:szCs w:val="30"/>
          <w:lang w:val="en-US" w:eastAsia="zh-CN"/>
        </w:rPr>
        <w:t xml:space="preserve">        </w:t>
      </w:r>
      <w:r>
        <w:rPr>
          <w:rFonts w:hint="eastAsia" w:eastAsia="宋体"/>
          <w:sz w:val="30"/>
          <w:szCs w:val="30"/>
          <w:u w:val="single"/>
          <w:lang w:val="en-US" w:eastAsia="zh-CN"/>
        </w:rPr>
        <w:t xml:space="preserve">                                                                                      </w:t>
      </w:r>
    </w:p>
    <w:p>
      <w:pPr>
        <w:pStyle w:val="2"/>
      </w:pPr>
    </w:p>
    <w:p>
      <w:pPr>
        <w:pStyle w:val="5"/>
        <w:spacing w:before="79" w:line="624" w:lineRule="exact"/>
        <w:ind w:left="3915"/>
        <w:rPr>
          <w:sz w:val="24"/>
          <w:szCs w:val="24"/>
        </w:rPr>
      </w:pPr>
      <w:r>
        <w:rPr>
          <w:spacing w:val="-8"/>
          <w:position w:val="29"/>
          <w:sz w:val="24"/>
          <w:szCs w:val="24"/>
        </w:rPr>
        <w:t>申请单位（公章</w:t>
      </w:r>
      <w:r>
        <w:rPr>
          <w:spacing w:val="-66"/>
          <w:position w:val="29"/>
          <w:sz w:val="24"/>
          <w:szCs w:val="24"/>
        </w:rPr>
        <w:t>）：</w:t>
      </w:r>
    </w:p>
    <w:p>
      <w:pPr>
        <w:pStyle w:val="5"/>
        <w:spacing w:line="222" w:lineRule="auto"/>
        <w:ind w:left="2449" w:firstLine="1180" w:firstLineChars="500"/>
        <w:rPr>
          <w:sz w:val="24"/>
          <w:szCs w:val="24"/>
        </w:rPr>
      </w:pPr>
      <w:r>
        <w:rPr>
          <w:spacing w:val="-2"/>
          <w:sz w:val="24"/>
          <w:szCs w:val="24"/>
        </w:rPr>
        <w:t>法定代表人（</w:t>
      </w:r>
      <w:r>
        <w:rPr>
          <w:rFonts w:hint="eastAsia" w:ascii="仿宋" w:hAnsi="仿宋" w:eastAsia="仿宋" w:cs="仿宋"/>
          <w:color w:val="auto"/>
          <w:kern w:val="2"/>
          <w:sz w:val="24"/>
          <w:szCs w:val="24"/>
          <w:highlight w:val="none"/>
          <w:u w:val="none"/>
          <w:lang w:val="en-US" w:eastAsia="zh-CN" w:bidi="ar"/>
        </w:rPr>
        <w:t>签字/盖章</w:t>
      </w:r>
      <w:r>
        <w:rPr>
          <w:spacing w:val="-68"/>
          <w:sz w:val="24"/>
          <w:szCs w:val="24"/>
        </w:rPr>
        <w:t>）：</w:t>
      </w:r>
    </w:p>
    <w:p>
      <w:pPr>
        <w:pStyle w:val="5"/>
        <w:spacing w:line="222" w:lineRule="auto"/>
        <w:ind w:left="2449" w:firstLine="1180" w:firstLineChars="500"/>
        <w:rPr>
          <w:spacing w:val="-2"/>
          <w:sz w:val="24"/>
          <w:szCs w:val="24"/>
        </w:rPr>
      </w:pPr>
    </w:p>
    <w:p>
      <w:pPr>
        <w:pStyle w:val="5"/>
        <w:spacing w:line="222" w:lineRule="auto"/>
        <w:ind w:left="2449" w:firstLine="3304" w:firstLineChars="1400"/>
        <w:rPr>
          <w:rFonts w:hint="eastAsia"/>
          <w:spacing w:val="-2"/>
          <w:sz w:val="24"/>
          <w:szCs w:val="24"/>
          <w:lang w:val="en-US" w:eastAsia="zh-CN"/>
        </w:rPr>
      </w:pPr>
    </w:p>
    <w:p>
      <w:pPr>
        <w:pStyle w:val="5"/>
        <w:spacing w:line="222" w:lineRule="auto"/>
        <w:ind w:left="2449" w:firstLine="3304" w:firstLineChars="1400"/>
        <w:rPr>
          <w:rFonts w:hint="eastAsia"/>
          <w:spacing w:val="-2"/>
          <w:sz w:val="24"/>
          <w:szCs w:val="24"/>
          <w:lang w:val="en-US" w:eastAsia="zh-CN"/>
        </w:rPr>
      </w:pPr>
      <w:r>
        <w:rPr>
          <w:rFonts w:hint="eastAsia"/>
          <w:spacing w:val="-2"/>
          <w:sz w:val="24"/>
          <w:szCs w:val="24"/>
          <w:lang w:val="en-US" w:eastAsia="zh-CN"/>
        </w:rPr>
        <w:t>年   月   日</w:t>
      </w:r>
    </w:p>
    <w:p>
      <w:pPr>
        <w:spacing w:line="222" w:lineRule="auto"/>
        <w:rPr>
          <w:sz w:val="30"/>
          <w:szCs w:val="30"/>
        </w:rPr>
        <w:sectPr>
          <w:pgSz w:w="11906" w:h="16839"/>
          <w:pgMar w:top="1431" w:right="1734" w:bottom="0" w:left="1785" w:header="0" w:footer="0" w:gutter="0"/>
          <w:cols w:space="720" w:num="1"/>
        </w:sectPr>
      </w:pPr>
    </w:p>
    <w:p>
      <w:pPr>
        <w:keepNext w:val="0"/>
        <w:keepLines w:val="0"/>
        <w:widowControl w:val="0"/>
        <w:suppressLineNumbers w:val="0"/>
        <w:spacing w:before="157" w:beforeLines="50" w:beforeAutospacing="0" w:after="157" w:afterLines="50" w:afterAutospacing="0"/>
        <w:ind w:left="0" w:right="0"/>
        <w:jc w:val="center"/>
        <w:outlineLvl w:val="1"/>
        <w:rPr>
          <w:rFonts w:hint="eastAsia"/>
          <w:sz w:val="24"/>
          <w:szCs w:val="24"/>
        </w:rPr>
      </w:pPr>
      <w:r>
        <w:rPr>
          <w:rFonts w:hint="eastAsia" w:ascii="仿宋" w:hAnsi="仿宋" w:eastAsia="仿宋" w:cs="仿宋"/>
          <w:b w:val="0"/>
          <w:bCs w:val="0"/>
          <w:spacing w:val="9"/>
          <w:kern w:val="2"/>
          <w:sz w:val="24"/>
          <w:szCs w:val="24"/>
          <w:lang w:val="en-US" w:eastAsia="zh-CN" w:bidi="ar"/>
        </w:rPr>
        <w:t>沧州银行电子对账签约协议</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0" w:firstLineChars="200"/>
        <w:jc w:val="both"/>
        <w:textAlignment w:val="baseline"/>
        <w:rPr>
          <w:rFonts w:hint="eastAsia" w:ascii="仿宋" w:hAnsi="仿宋" w:eastAsia="仿宋" w:cs="仿宋"/>
          <w:kern w:val="2"/>
          <w:sz w:val="21"/>
          <w:szCs w:val="21"/>
        </w:rPr>
      </w:pPr>
      <w:r>
        <w:rPr>
          <w:rFonts w:hint="eastAsia" w:ascii="仿宋" w:hAnsi="仿宋" w:eastAsia="仿宋" w:cs="仿宋"/>
          <w:kern w:val="2"/>
          <w:sz w:val="21"/>
          <w:szCs w:val="21"/>
          <w:lang w:val="en-US" w:eastAsia="zh-CN" w:bidi="ar"/>
        </w:rPr>
        <w:t>为明确甲、乙双方权利、义务，就电子对账的有关事项达成以下协议：</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第一条 </w:t>
      </w:r>
      <w:r>
        <w:rPr>
          <w:rFonts w:hint="eastAsia" w:ascii="仿宋" w:hAnsi="仿宋" w:eastAsia="仿宋" w:cs="仿宋"/>
          <w:kern w:val="2"/>
          <w:sz w:val="21"/>
          <w:szCs w:val="21"/>
          <w:lang w:val="en-US" w:eastAsia="zh-CN" w:bidi="ar"/>
        </w:rPr>
        <w:t>为确保双方资金安全，及时核实、纠正可能发生的账务差错，乙方应向甲方提供对账服务，甲方应配合乙方完成相关账户的账务核对。</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第二条 </w:t>
      </w:r>
      <w:r>
        <w:rPr>
          <w:rFonts w:hint="eastAsia" w:ascii="仿宋" w:hAnsi="仿宋" w:eastAsia="仿宋" w:cs="仿宋"/>
          <w:kern w:val="2"/>
          <w:sz w:val="21"/>
          <w:szCs w:val="21"/>
          <w:lang w:val="en-US" w:eastAsia="zh-CN" w:bidi="ar"/>
        </w:rPr>
        <w:t>乙方向甲方提供电子对账服务所涉及的账户包括甲方在乙方开立的人民币结算账户以及其他本、外币存款账户、保证金账户等。</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第三条 </w:t>
      </w:r>
      <w:r>
        <w:rPr>
          <w:rFonts w:hint="eastAsia" w:ascii="仿宋" w:hAnsi="仿宋" w:eastAsia="仿宋" w:cs="仿宋"/>
          <w:kern w:val="2"/>
          <w:sz w:val="21"/>
          <w:szCs w:val="21"/>
          <w:lang w:val="en-US" w:eastAsia="zh-CN" w:bidi="ar"/>
        </w:rPr>
        <w:t>乙方根据甲方账户情况确定对账频率，企业账户原则上对账频率不低于每季度一次，具体以乙方向甲方实际发送余额对账单频率为准。</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第四条 </w:t>
      </w:r>
      <w:r>
        <w:rPr>
          <w:rFonts w:hint="eastAsia" w:ascii="仿宋" w:hAnsi="仿宋" w:eastAsia="仿宋" w:cs="仿宋"/>
          <w:kern w:val="2"/>
          <w:sz w:val="21"/>
          <w:szCs w:val="21"/>
          <w:lang w:val="en-US" w:eastAsia="zh-CN" w:bidi="ar"/>
        </w:rPr>
        <w:t>甲方根据需要将电子账单转为纸质账单，或乙方出于防范风险考虑主动将甲方电子账单转为纸质账单的，不在本电子签约协议的服务范围之内。</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第五条 </w:t>
      </w:r>
      <w:r>
        <w:rPr>
          <w:rFonts w:hint="eastAsia" w:ascii="仿宋" w:hAnsi="仿宋" w:eastAsia="仿宋" w:cs="仿宋"/>
          <w:kern w:val="2"/>
          <w:sz w:val="21"/>
          <w:szCs w:val="21"/>
          <w:lang w:val="en-US" w:eastAsia="zh-CN" w:bidi="ar"/>
        </w:rPr>
        <w:t>甲方应按约定的对账方式及时与乙方进行账务核对。</w:t>
      </w:r>
      <w:r>
        <w:rPr>
          <w:rFonts w:hint="eastAsia" w:ascii="仿宋" w:hAnsi="仿宋" w:eastAsia="仿宋" w:cs="仿宋"/>
          <w:b/>
          <w:bCs/>
          <w:kern w:val="2"/>
          <w:sz w:val="21"/>
          <w:szCs w:val="21"/>
          <w:lang w:val="en-US" w:eastAsia="zh-CN" w:bidi="ar"/>
        </w:rPr>
        <w:t>甲方选择电子对账方式进行对账的，在系统运行正常情况下，乙方生成电子对账单视同对账信息已送达甲方。</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第六条 </w:t>
      </w:r>
      <w:r>
        <w:rPr>
          <w:rFonts w:hint="eastAsia" w:ascii="仿宋" w:hAnsi="仿宋" w:eastAsia="仿宋" w:cs="仿宋"/>
          <w:kern w:val="2"/>
          <w:sz w:val="21"/>
          <w:szCs w:val="21"/>
          <w:lang w:val="en-US" w:eastAsia="zh-CN" w:bidi="ar"/>
        </w:rPr>
        <w:t>甲方应在收到电子对账单之日起5个工作日内完成核对，并将对账单回执返回乙方对账机构。甲方如发现有未达账项时，应来柜台做进一步核实。</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第七条 甲方属于企业账户的，超过对账时间未反馈或者核对结果不一致的，乙方有权采取适当措施控制账户交易。控制账户交易措施包括暂停账户非柜面业务、限制账户交易规模或频率、对账户采取只收不付控制、对账户采取不收不付控制等措施，涉及签约缴纳税款、社会保险费用以及水、电、燃气、暖气、通信等公共事业费用的除外。</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b/>
          <w:bCs/>
          <w:kern w:val="2"/>
          <w:sz w:val="21"/>
          <w:szCs w:val="21"/>
        </w:rPr>
      </w:pPr>
      <w:r>
        <w:rPr>
          <w:rFonts w:hint="eastAsia" w:ascii="仿宋" w:hAnsi="仿宋" w:eastAsia="仿宋" w:cs="仿宋"/>
          <w:b/>
          <w:bCs/>
          <w:kern w:val="2"/>
          <w:sz w:val="21"/>
          <w:szCs w:val="21"/>
          <w:lang w:val="en-US" w:eastAsia="zh-CN" w:bidi="ar"/>
        </w:rPr>
        <w:t>第八条 电子对账岗位设置与相关的电子渠道岗位设置一致，甲方选择电子对账服务的，即认可电子对账的岗位设置。</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第九条 </w:t>
      </w:r>
      <w:r>
        <w:rPr>
          <w:rFonts w:hint="eastAsia" w:ascii="仿宋" w:hAnsi="仿宋" w:eastAsia="仿宋" w:cs="仿宋"/>
          <w:kern w:val="2"/>
          <w:sz w:val="21"/>
          <w:szCs w:val="21"/>
          <w:lang w:val="en-US" w:eastAsia="zh-CN" w:bidi="ar"/>
        </w:rPr>
        <w:t>甲方选择电子对账服务的，如因网络技术障碍等原因，使乙方无法向甲方发送对账单、或甲方无法接收乙方发送的对账单、或甲方无法向乙方发送对账回执的，受影响一方应在发现障碍后及时通知对方并以纸质方式向对方送达加盖本方对账专用章或预留印鉴的相关单据。</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第十条 </w:t>
      </w:r>
      <w:r>
        <w:rPr>
          <w:rFonts w:hint="eastAsia" w:ascii="仿宋" w:hAnsi="仿宋" w:eastAsia="仿宋" w:cs="仿宋"/>
          <w:kern w:val="2"/>
          <w:sz w:val="21"/>
          <w:szCs w:val="21"/>
          <w:lang w:val="en-US" w:eastAsia="zh-CN" w:bidi="ar"/>
        </w:rPr>
        <w:t>甲方选择电子对账服务的，甲方在余额对账单生成15日内没有通过电子渠道取得对账信息，也没有收到乙方派发的纸质对账单的，应主动向乙方索取纸质对账单，甲方应在收到纸质对账单之日起5个工作日内将对账回执邮寄或递送给乙方，对账回执上应加盖甲方预留银行印鉴并注明日期。</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第十一条 乙方为甲方提供数字安全证书、IC卡等，用于甲方的身份认证。甲方须对数字安全证书、IC卡和相关密码等妥善保管，如发生遗失、被盗、遗忘或怀疑已被他人知悉等情况，甲方应立即通知乙方，并立即采取修改密码或者任何其他合理的措施以避免账户信息泄露，否则，甲方应承担由此造成的相应风险和责任。</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rPr>
          <w:rFonts w:hint="eastAsia" w:ascii="仿宋" w:hAnsi="仿宋" w:eastAsia="仿宋" w:cs="仿宋"/>
          <w:kern w:val="2"/>
          <w:sz w:val="21"/>
          <w:szCs w:val="21"/>
        </w:rPr>
      </w:pPr>
      <w:r>
        <w:rPr>
          <w:rFonts w:hint="eastAsia" w:ascii="仿宋" w:hAnsi="仿宋" w:eastAsia="仿宋" w:cs="仿宋"/>
          <w:b/>
          <w:bCs/>
          <w:kern w:val="2"/>
          <w:sz w:val="21"/>
          <w:szCs w:val="21"/>
          <w:lang w:val="en-US" w:eastAsia="zh-CN" w:bidi="ar"/>
        </w:rPr>
        <w:t xml:space="preserve">第十二条 </w:t>
      </w:r>
      <w:r>
        <w:rPr>
          <w:rFonts w:hint="eastAsia" w:ascii="仿宋" w:hAnsi="仿宋" w:eastAsia="仿宋" w:cs="仿宋"/>
          <w:kern w:val="2"/>
          <w:sz w:val="21"/>
          <w:szCs w:val="21"/>
          <w:lang w:val="en-US" w:eastAsia="zh-CN" w:bidi="ar"/>
        </w:rPr>
        <w:t>本协议其他未尽事宜，按照国家有关法律法规执行。</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0" w:beforeAutospacing="0" w:after="0" w:afterAutospacing="0" w:line="360" w:lineRule="auto"/>
        <w:ind w:left="0" w:right="0" w:firstLine="422" w:firstLineChars="200"/>
        <w:jc w:val="both"/>
        <w:textAlignment w:val="baseline"/>
      </w:pPr>
      <w:r>
        <w:rPr>
          <w:rFonts w:hint="eastAsia" w:ascii="仿宋" w:hAnsi="仿宋" w:eastAsia="仿宋" w:cs="仿宋"/>
          <w:b/>
          <w:bCs/>
          <w:kern w:val="2"/>
          <w:sz w:val="21"/>
          <w:szCs w:val="21"/>
          <w:lang w:val="en-US" w:eastAsia="zh-CN" w:bidi="ar"/>
        </w:rPr>
        <w:t xml:space="preserve">第十三条 </w:t>
      </w:r>
      <w:r>
        <w:rPr>
          <w:rFonts w:hint="eastAsia" w:ascii="仿宋" w:hAnsi="仿宋" w:eastAsia="仿宋" w:cs="仿宋"/>
          <w:kern w:val="2"/>
          <w:sz w:val="21"/>
          <w:szCs w:val="21"/>
          <w:lang w:val="en-US" w:eastAsia="zh-CN" w:bidi="ar"/>
        </w:rPr>
        <w:t>甲方在阅读并了解协议的前提下，确认同意遵守协议约定后协议生效。</w:t>
      </w:r>
      <w:r>
        <w:rPr>
          <w:rFonts w:hint="eastAsia" w:ascii="仿宋" w:hAnsi="仿宋" w:eastAsia="仿宋" w:cs="仿宋"/>
          <w:b/>
          <w:bCs/>
          <w:kern w:val="2"/>
          <w:sz w:val="21"/>
          <w:szCs w:val="21"/>
          <w:lang w:val="en-US" w:eastAsia="zh-CN" w:bidi="ar"/>
        </w:rPr>
        <w:t>确认方式包括：若甲方在柜面渠道办理业务，则通过甲方在书面申请书上签章作为确认；若甲方在电子渠道办理业务，则通过甲方在系统界面采用包括但不限于勾选同意协议内容等方式作为确认。如甲方撤销在乙方开立的银行账户、甲方撤销电子签约或变更签约方式，则自销户/撤销/变更签约之日起，本协议自动终止。为防范风险，在账户存续期间，甲方撤销电子签约后必须与乙方签约新的对账方式，否则乙方不认可甲方单方面解除电子签约协议的行为。</w:t>
      </w:r>
    </w:p>
    <w:sectPr>
      <w:footerReference r:id="rId5" w:type="default"/>
      <w:type w:val="continuous"/>
      <w:pgSz w:w="11907" w:h="16839"/>
      <w:pgMar w:top="720" w:right="720" w:bottom="720" w:left="720" w:header="0" w:footer="984" w:gutter="0"/>
      <w:cols w:equalWidth="0" w:num="1">
        <w:col w:w="974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jc w:val="right"/>
      <w:rPr>
        <w:rFonts w:ascii="宋体" w:hAnsi="宋体" w:eastAsia="宋体" w:cs="宋体"/>
        <w:sz w:val="18"/>
        <w:szCs w:val="18"/>
      </w:rPr>
    </w:pPr>
    <w:r>
      <w:rPr>
        <w:rFonts w:ascii="Times New Roman" w:hAnsi="Times New Roman" w:eastAsia="Times New Roman" w:cs="Times New Roman"/>
        <w:color w:val="BFBFBF"/>
        <w:spacing w:val="-3"/>
        <w:sz w:val="18"/>
        <w:szCs w:val="18"/>
      </w:rPr>
      <w:t>20</w:t>
    </w:r>
    <w:r>
      <w:rPr>
        <w:rFonts w:hint="eastAsia" w:ascii="Times New Roman" w:hAnsi="Times New Roman" w:eastAsia="宋体" w:cs="Times New Roman"/>
        <w:color w:val="BFBFBF"/>
        <w:spacing w:val="-3"/>
        <w:sz w:val="18"/>
        <w:szCs w:val="18"/>
        <w:lang w:val="en-US" w:eastAsia="zh-CN"/>
      </w:rPr>
      <w:t>24</w:t>
    </w:r>
    <w:r>
      <w:rPr>
        <w:rFonts w:ascii="宋体" w:hAnsi="宋体" w:eastAsia="宋体" w:cs="宋体"/>
        <w:color w:val="BFBFBF"/>
        <w:spacing w:val="-3"/>
        <w:sz w:val="18"/>
        <w:szCs w:val="18"/>
      </w:rPr>
      <w:t>年</w:t>
    </w:r>
    <w:r>
      <w:rPr>
        <w:rFonts w:ascii="宋体" w:hAnsi="宋体" w:eastAsia="宋体" w:cs="宋体"/>
        <w:color w:val="BFBFBF"/>
        <w:spacing w:val="-27"/>
        <w:sz w:val="18"/>
        <w:szCs w:val="18"/>
      </w:rPr>
      <w:t xml:space="preserve"> </w:t>
    </w:r>
    <w:r>
      <w:rPr>
        <w:rFonts w:ascii="Times New Roman" w:hAnsi="Times New Roman" w:eastAsia="Times New Roman" w:cs="Times New Roman"/>
        <w:color w:val="BFBFBF"/>
        <w:spacing w:val="-3"/>
        <w:sz w:val="18"/>
        <w:szCs w:val="18"/>
      </w:rPr>
      <w:t>9</w:t>
    </w:r>
    <w:r>
      <w:rPr>
        <w:rFonts w:ascii="Times New Roman" w:hAnsi="Times New Roman" w:eastAsia="Times New Roman" w:cs="Times New Roman"/>
        <w:color w:val="BFBFBF"/>
        <w:spacing w:val="14"/>
        <w:sz w:val="18"/>
        <w:szCs w:val="18"/>
      </w:rPr>
      <w:t xml:space="preserve"> </w:t>
    </w:r>
    <w:r>
      <w:rPr>
        <w:rFonts w:ascii="宋体" w:hAnsi="宋体" w:eastAsia="宋体" w:cs="宋体"/>
        <w:color w:val="BFBFBF"/>
        <w:spacing w:val="-3"/>
        <w:sz w:val="18"/>
        <w:szCs w:val="18"/>
      </w:rPr>
      <w:t>月第</w:t>
    </w:r>
    <w:r>
      <w:rPr>
        <w:rFonts w:hint="eastAsia" w:ascii="宋体" w:hAnsi="宋体" w:eastAsia="宋体" w:cs="宋体"/>
        <w:color w:val="BFBFBF"/>
        <w:spacing w:val="-3"/>
        <w:sz w:val="18"/>
        <w:szCs w:val="18"/>
        <w:lang w:val="en-US" w:eastAsia="zh-CN"/>
      </w:rPr>
      <w:t>三</w:t>
    </w:r>
    <w:r>
      <w:rPr>
        <w:rFonts w:ascii="宋体" w:hAnsi="宋体" w:eastAsia="宋体" w:cs="宋体"/>
        <w:color w:val="BFBFBF"/>
        <w:spacing w:val="-3"/>
        <w:sz w:val="18"/>
        <w:szCs w:val="18"/>
      </w:rPr>
      <w:t>版</w:t>
    </w:r>
    <w:r>
      <w:rPr>
        <w:rFonts w:ascii="宋体" w:hAnsi="宋体" w:eastAsia="宋体" w:cs="宋体"/>
        <w:color w:val="BFBFBF"/>
        <w:spacing w:val="4"/>
        <w:sz w:val="18"/>
        <w:szCs w:val="18"/>
      </w:rPr>
      <w:t xml:space="preserve">  </w:t>
    </w:r>
    <w:r>
      <w:rPr>
        <w:rFonts w:ascii="宋体" w:hAnsi="宋体" w:eastAsia="宋体" w:cs="宋体"/>
        <w:color w:val="BFBFBF"/>
        <w:spacing w:val="-3"/>
        <w:sz w:val="18"/>
        <w:szCs w:val="18"/>
      </w:rPr>
      <w:t>双面打印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D323C"/>
    <w:multiLevelType w:val="singleLevel"/>
    <w:tmpl w:val="B3ED32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102FE2"/>
    <w:rsid w:val="03287A78"/>
    <w:rsid w:val="052109FA"/>
    <w:rsid w:val="055B78DA"/>
    <w:rsid w:val="07506A90"/>
    <w:rsid w:val="083E247B"/>
    <w:rsid w:val="089C78AD"/>
    <w:rsid w:val="098C57B4"/>
    <w:rsid w:val="098D603B"/>
    <w:rsid w:val="0A1C3C3B"/>
    <w:rsid w:val="0CD9477D"/>
    <w:rsid w:val="101D7AFE"/>
    <w:rsid w:val="10424652"/>
    <w:rsid w:val="1B6B1FB1"/>
    <w:rsid w:val="1C592E11"/>
    <w:rsid w:val="228C751E"/>
    <w:rsid w:val="22CE35AB"/>
    <w:rsid w:val="26797966"/>
    <w:rsid w:val="2A3E4DA8"/>
    <w:rsid w:val="2DB96A6D"/>
    <w:rsid w:val="2E5F5AB7"/>
    <w:rsid w:val="342D6539"/>
    <w:rsid w:val="44BF05E7"/>
    <w:rsid w:val="45F64BD8"/>
    <w:rsid w:val="47F17E95"/>
    <w:rsid w:val="4D830B3C"/>
    <w:rsid w:val="501851AC"/>
    <w:rsid w:val="51241F0E"/>
    <w:rsid w:val="53090B63"/>
    <w:rsid w:val="571C0B7D"/>
    <w:rsid w:val="590D43CD"/>
    <w:rsid w:val="5D6D1490"/>
    <w:rsid w:val="5D7F430C"/>
    <w:rsid w:val="5E264000"/>
    <w:rsid w:val="5FA832D4"/>
    <w:rsid w:val="610E4A4B"/>
    <w:rsid w:val="66D4572B"/>
    <w:rsid w:val="6BC61022"/>
    <w:rsid w:val="6CAA5835"/>
    <w:rsid w:val="6D0C7E65"/>
    <w:rsid w:val="703838A9"/>
    <w:rsid w:val="712C1BB8"/>
    <w:rsid w:val="715330C9"/>
    <w:rsid w:val="71EC142E"/>
    <w:rsid w:val="73107DFF"/>
    <w:rsid w:val="755F3023"/>
    <w:rsid w:val="75DE7D9F"/>
    <w:rsid w:val="76764668"/>
    <w:rsid w:val="774B7119"/>
    <w:rsid w:val="77DF70D2"/>
    <w:rsid w:val="788F2E8E"/>
    <w:rsid w:val="79032A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三级1"/>
    <w:basedOn w:val="3"/>
    <w:qFormat/>
    <w:uiPriority w:val="0"/>
    <w:pPr>
      <w:numPr>
        <w:ilvl w:val="0"/>
        <w:numId w:val="0"/>
      </w:numPr>
      <w:ind w:left="2422" w:hanging="720"/>
    </w:pPr>
    <w:rPr>
      <w:rFonts w:ascii="宋体" w:hAnsi="宋体"/>
      <w:bCs w:val="0"/>
      <w:spacing w:val="10"/>
      <w:sz w:val="24"/>
      <w:szCs w:val="24"/>
    </w:rPr>
  </w:style>
  <w:style w:type="paragraph" w:customStyle="1" w:styleId="3">
    <w:name w:val="标题 31"/>
    <w:basedOn w:val="4"/>
    <w:next w:val="4"/>
    <w:unhideWhenUsed/>
    <w:qFormat/>
    <w:uiPriority w:val="0"/>
    <w:pPr>
      <w:keepNext/>
      <w:keepLines/>
      <w:spacing w:before="260" w:beforeAutospacing="0" w:after="260" w:afterAutospacing="0" w:line="415" w:lineRule="auto"/>
      <w:outlineLvl w:val="2"/>
    </w:pPr>
    <w:rPr>
      <w:b/>
      <w:bCs/>
      <w:sz w:val="32"/>
      <w:szCs w:val="32"/>
    </w:rPr>
  </w:style>
  <w:style w:type="paragraph" w:customStyle="1" w:styleId="4">
    <w:name w:val="正文1"/>
    <w:next w:val="2"/>
    <w:qFormat/>
    <w:uiPriority w:val="0"/>
    <w:pPr>
      <w:widowControl w:val="0"/>
      <w:suppressAutoHyphens w:val="0"/>
      <w:bidi w:val="0"/>
      <w:spacing w:beforeLines="0" w:beforeAutospacing="0" w:afterLines="0" w:afterAutospacing="0"/>
      <w:jc w:val="both"/>
    </w:pPr>
    <w:rPr>
      <w:rFonts w:ascii="Calibri" w:hAnsi="Calibri" w:eastAsia="宋体" w:cs="Times New Roman"/>
      <w:color w:val="auto"/>
      <w:kern w:val="2"/>
      <w:sz w:val="21"/>
      <w:szCs w:val="22"/>
      <w:lang w:val="en-US" w:eastAsia="zh-CN" w:bidi="ar-SA"/>
    </w:rPr>
  </w:style>
  <w:style w:type="paragraph" w:styleId="5">
    <w:name w:val="Body Text"/>
    <w:basedOn w:val="1"/>
    <w:semiHidden/>
    <w:qFormat/>
    <w:uiPriority w:val="0"/>
    <w:rPr>
      <w:rFonts w:ascii="仿宋" w:hAnsi="仿宋" w:eastAsia="仿宋" w:cs="仿宋"/>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1633</Words>
  <Characters>1644</Characters>
  <TotalTime>2</TotalTime>
  <ScaleCrop>false</ScaleCrop>
  <LinksUpToDate>false</LinksUpToDate>
  <CharactersWithSpaces>1972</CharactersWithSpaces>
  <Application>WPS Office_11.8.2.12195_F1E327BC-269C-435d-A152-05C5408002CA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2024-04-24T09:51:00Z</dcterms:created>
  <dc:creator>Administrator</dc:creator>
  <cp:lastModifiedBy>蒋观达</cp:lastModifiedBy>
  <cp:lastPrinted>2026-07-27T07:54:52Z</cp:lastPrinted>
  <dcterms:modified xsi:type="dcterms:W3CDTF">2026-07-27T10:51:55Z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2024-04-24T17:48:54Z</vt:filetime>
  </property>
  <property fmtid="{D5CDD505-2E9C-101B-9397-08002B2CF9AE}" pid="4" name="KSOProductBuildVer">
    <vt:lpwstr>2052-11.8.2.12195</vt:lpwstr>
  </property>
  <property fmtid="{D5CDD505-2E9C-101B-9397-08002B2CF9AE}" pid="5" name="ICV">
    <vt:lpwstr>C963E3E225D1477CB4E2C7BD6C968033</vt:lpwstr>
  </property>
</Properties>
</file>