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兴银理财【稳利恒盈封闭式固收类】理财产品</w:t>
      </w:r>
    </w:p>
    <w:p>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3"/>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13"/>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13"/>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3"/>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兴银理财【稳利恒盈封闭式固收类】理财产品投资协议书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13"/>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兴银理财【稳利恒盈封闭式固收类】理财产品产品说明书</w:t>
            </w:r>
          </w:p>
        </w:tc>
        <w:tc>
          <w:tcPr>
            <w:tcW w:w="2107" w:type="dxa"/>
          </w:tcPr>
          <w:p>
            <w:pPr>
              <w:pStyle w:val="13"/>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3"/>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兴银理财【稳利恒盈封闭式固收类】理财产品（代理）销售协议书</w:t>
            </w:r>
          </w:p>
        </w:tc>
        <w:tc>
          <w:tcPr>
            <w:tcW w:w="2107" w:type="dxa"/>
          </w:tcPr>
          <w:p>
            <w:pPr>
              <w:pStyle w:val="13"/>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13"/>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兴银理财【稳利恒盈封闭式固收类】理财产品风险揭示书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13"/>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兴银理财【稳利恒盈封闭式固收类】理财产品投资者权益须知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13"/>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pPr>
        <w:pStyle w:val="13"/>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13"/>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13"/>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pPr>
        <w:pStyle w:val="13"/>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13"/>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headerReference r:id="rId3" w:type="default"/>
          <w:footerReference r:id="rId4" w:type="default"/>
          <w:pgSz w:w="11906" w:h="16838"/>
          <w:pgMar w:top="1440" w:right="1800" w:bottom="1440" w:left="1800" w:header="567" w:footer="964" w:gutter="0"/>
          <w:pgNumType w:fmt="decimal"/>
          <w:cols w:space="720" w:num="1"/>
          <w:titlePg/>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兴银理财【</w:t>
      </w:r>
      <w:r>
        <w:rPr>
          <w:rFonts w:hint="eastAsia" w:ascii="黑体" w:hAnsi="黑体" w:eastAsia="黑体"/>
          <w:b/>
          <w:sz w:val="44"/>
          <w:szCs w:val="44"/>
        </w:rPr>
        <w:t>稳利恒盈封闭式固收类</w:t>
      </w:r>
      <w:r>
        <w:rPr>
          <w:rStyle w:val="10"/>
          <w:rFonts w:hint="eastAsia" w:ascii="黑体" w:hAnsi="黑体" w:eastAsia="黑体" w:cs="宋体"/>
          <w:sz w:val="44"/>
          <w:szCs w:val="44"/>
        </w:rPr>
        <w:t>】理财产品</w:t>
      </w:r>
    </w:p>
    <w:p>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10"/>
          <w:rFonts w:ascii="宋体" w:hAnsi="宋体"/>
          <w:sz w:val="28"/>
          <w:szCs w:val="28"/>
        </w:rPr>
      </w:pPr>
      <w:bookmarkStart w:id="0" w:name="_Toc123112224"/>
      <w:bookmarkStart w:id="1" w:name="_Toc139991726"/>
      <w:bookmarkStart w:id="2" w:name="_Toc123112263"/>
      <w:bookmarkStart w:id="3" w:name="_Toc123701383"/>
      <w:bookmarkStart w:id="4" w:name="_Toc139992301"/>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pPr>
        <w:adjustRightInd w:val="0"/>
        <w:spacing w:line="360" w:lineRule="auto"/>
        <w:jc w:val="center"/>
        <w:rPr>
          <w:rStyle w:val="10"/>
          <w:rFonts w:ascii="黑体" w:hAnsi="黑体" w:eastAsia="黑体" w:cs="宋体"/>
          <w:sz w:val="28"/>
          <w:szCs w:val="28"/>
        </w:rPr>
      </w:pPr>
      <w:bookmarkStart w:id="5" w:name="_Toc123112225"/>
      <w:bookmarkStart w:id="6" w:name="_Toc139991727"/>
      <w:bookmarkStart w:id="7" w:name="_Toc139992302"/>
      <w:bookmarkStart w:id="8" w:name="_Toc123112264"/>
      <w:bookmarkStart w:id="9" w:name="_Toc123701384"/>
    </w:p>
    <w:bookmarkEnd w:id="5"/>
    <w:bookmarkEnd w:id="6"/>
    <w:bookmarkEnd w:id="7"/>
    <w:bookmarkEnd w:id="8"/>
    <w:bookmarkEnd w:id="9"/>
    <w:p>
      <w:pPr>
        <w:adjustRightInd w:val="0"/>
        <w:spacing w:line="360" w:lineRule="auto"/>
        <w:jc w:val="center"/>
        <w:rPr>
          <w:rStyle w:val="10"/>
          <w:rFonts w:ascii="黑体" w:hAnsi="黑体" w:eastAsia="黑体" w:cs="宋体"/>
          <w:sz w:val="28"/>
          <w:szCs w:val="28"/>
        </w:rPr>
      </w:pPr>
    </w:p>
    <w:p>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w:t>
      </w:r>
      <w:r>
        <w:rPr>
          <w:rStyle w:val="10"/>
          <w:rFonts w:hint="eastAsia" w:ascii="宋体" w:hAnsi="宋体"/>
          <w:sz w:val="28"/>
          <w:szCs w:val="28"/>
          <w:lang w:val="en-US" w:eastAsia="zh-CN"/>
        </w:rPr>
        <w:t>5</w:t>
      </w:r>
      <w:r>
        <w:rPr>
          <w:rStyle w:val="10"/>
          <w:rFonts w:hint="eastAsia" w:ascii="宋体" w:hAnsi="宋体"/>
          <w:sz w:val="28"/>
          <w:szCs w:val="28"/>
        </w:rPr>
        <w:t>】年【</w:t>
      </w:r>
      <w:r>
        <w:rPr>
          <w:rStyle w:val="10"/>
          <w:rFonts w:hint="eastAsia" w:ascii="宋体" w:hAnsi="宋体"/>
          <w:sz w:val="28"/>
          <w:szCs w:val="28"/>
          <w:lang w:val="en-US" w:eastAsia="zh-CN"/>
        </w:rPr>
        <w:t>01</w:t>
      </w:r>
      <w:r>
        <w:rPr>
          <w:rStyle w:val="10"/>
          <w:rFonts w:hint="eastAsia" w:ascii="宋体" w:hAnsi="宋体"/>
          <w:sz w:val="28"/>
          <w:szCs w:val="28"/>
        </w:rPr>
        <w:t>】月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6"/>
              <w:snapToGrid w:val="0"/>
              <w:spacing w:before="0" w:beforeAutospacing="0" w:after="0" w:afterAutospacing="0" w:line="360" w:lineRule="auto"/>
              <w:jc w:val="both"/>
              <w:rPr>
                <w:rFonts w:ascii="黑体" w:hAnsi="黑体" w:eastAsia="黑体"/>
                <w:bCs/>
                <w:sz w:val="18"/>
                <w:szCs w:val="18"/>
              </w:rPr>
            </w:pP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6"/>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6"/>
              <w:snapToGrid w:val="0"/>
              <w:spacing w:before="0" w:beforeAutospacing="0" w:after="0" w:afterAutospacing="0"/>
              <w:jc w:val="both"/>
              <w:rPr>
                <w:rFonts w:ascii="黑体" w:hAnsi="黑体" w:eastAsia="黑体"/>
                <w:bCs/>
                <w:sz w:val="18"/>
                <w:szCs w:val="18"/>
              </w:rPr>
            </w:pPr>
          </w:p>
          <w:p>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112227"/>
      <w:bookmarkStart w:id="12" w:name="_Toc123701386"/>
      <w:bookmarkStart w:id="13" w:name="_Toc139991729"/>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【兴银理财稳利恒盈封闭式2025年502期固收类理财产品】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【稳利恒盈封闭2025年502期13M(纯盈颐养款)A】</w:t>
            </w:r>
            <w:r>
              <w:rPr>
                <w:rFonts w:hint="eastAsia" w:ascii="宋体" w:hAnsi="宋体"/>
                <w:bCs/>
                <w:color w:val="000000" w:themeColor="text1"/>
                <w:sz w:val="18"/>
                <w:szCs w:val="18"/>
                <w14:textFill>
                  <w14:solidFill>
                    <w14:schemeClr w14:val="tx1"/>
                  </w14:solidFill>
                </w14:textFill>
              </w:rPr>
              <w:t>（适用【A】类份额）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稳利恒盈封闭2025年502期13M(纯盈款)B</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稳利恒盈封闭2025年502期13M(纯盈款)C</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稳利恒盈封闭2025年502期13M(纯盈款)D</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D</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【Z7002024003348】注：投资者可依据理财产品登记编码在中国理财网查询产品信息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9N255020</w:t>
            </w:r>
            <w:r>
              <w:rPr>
                <w:rFonts w:ascii="宋体" w:hAnsi="宋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【9N25502A】（适用【A】类份额）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【9N25502B】（适用【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【9N25502C】（适用【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【9N25502D】（适用【</w:t>
            </w:r>
            <w:r>
              <w:rPr>
                <w:rFonts w:hint="eastAsia" w:ascii="宋体" w:hAnsi="宋体"/>
                <w:bCs/>
                <w:color w:val="000000" w:themeColor="text1"/>
                <w:sz w:val="18"/>
                <w:szCs w:val="18"/>
                <w:lang w:val="en-US" w:eastAsia="zh-CN"/>
                <w14:textFill>
                  <w14:solidFill>
                    <w14:schemeClr w14:val="tx1"/>
                  </w14:solidFill>
                </w14:textFill>
              </w:rPr>
              <w:t>D</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14"/>
            <w:spacing w:line="360" w:lineRule="auto"/>
            <w:jc w:val="center"/>
          </w:pPr>
          <w:r>
            <w:rPr>
              <w:rFonts w:hint="eastAsia"/>
              <w:lang w:val="zh-CN"/>
            </w:rPr>
            <w:t>目录</w:t>
          </w:r>
        </w:p>
        <w:p>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9</w:t>
          </w:r>
          <w:r>
            <w:fldChar w:fldCharType="end"/>
          </w:r>
          <w:r>
            <w:fldChar w:fldCharType="end"/>
          </w:r>
        </w:p>
        <w:p>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10</w:t>
          </w:r>
          <w:r>
            <w:fldChar w:fldCharType="end"/>
          </w:r>
          <w:r>
            <w:fldChar w:fldCharType="end"/>
          </w:r>
        </w:p>
        <w:p>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13</w:t>
          </w:r>
          <w:r>
            <w:fldChar w:fldCharType="end"/>
          </w:r>
          <w:r>
            <w:fldChar w:fldCharType="end"/>
          </w:r>
        </w:p>
        <w:p>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14</w:t>
          </w:r>
          <w:r>
            <w:fldChar w:fldCharType="end"/>
          </w:r>
          <w:r>
            <w:fldChar w:fldCharType="end"/>
          </w:r>
        </w:p>
        <w:p>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15</w:t>
          </w:r>
          <w:r>
            <w:fldChar w:fldCharType="end"/>
          </w:r>
          <w:r>
            <w:fldChar w:fldCharType="end"/>
          </w:r>
        </w:p>
        <w:p>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16</w:t>
          </w:r>
          <w:r>
            <w:fldChar w:fldCharType="end"/>
          </w:r>
          <w:r>
            <w:fldChar w:fldCharType="end"/>
          </w:r>
        </w:p>
        <w:p>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17</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15517"/>
      <w:bookmarkStart w:id="15" w:name="_Toc29629"/>
      <w:bookmarkStart w:id="16" w:name="_Toc30935"/>
      <w:bookmarkStart w:id="17" w:name="_Toc4966"/>
      <w:bookmarkStart w:id="18" w:name="_Toc123112268"/>
      <w:bookmarkStart w:id="19" w:name="_Toc8727"/>
      <w:bookmarkStart w:id="20" w:name="_Toc4867"/>
      <w:bookmarkStart w:id="21" w:name="_Toc32639"/>
      <w:bookmarkStart w:id="22" w:name="_Toc139991730"/>
      <w:bookmarkStart w:id="23" w:name="_Toc6306"/>
      <w:bookmarkStart w:id="24" w:name="_Toc123112229"/>
      <w:bookmarkStart w:id="25" w:name="_Toc26897"/>
      <w:bookmarkStart w:id="26" w:name="_Toc123701389"/>
      <w:bookmarkStart w:id="27" w:name="_Toc141703880"/>
      <w:bookmarkStart w:id="28" w:name="_Toc23386"/>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5067"/>
      <w:bookmarkStart w:id="33" w:name="_Toc22864"/>
      <w:bookmarkStart w:id="34" w:name="_Toc19592"/>
      <w:bookmarkStart w:id="35" w:name="_Toc21301"/>
      <w:bookmarkStart w:id="36" w:name="_Toc3224"/>
      <w:bookmarkStart w:id="37" w:name="_Toc24860"/>
      <w:bookmarkStart w:id="38" w:name="_Toc258829399"/>
      <w:bookmarkStart w:id="39" w:name="_Toc819"/>
      <w:bookmarkStart w:id="40" w:name="_Toc2465"/>
      <w:bookmarkStart w:id="41" w:name="_Toc13020"/>
      <w:bookmarkStart w:id="42" w:name="_Toc6617"/>
      <w:r>
        <w:rPr>
          <w:rFonts w:hint="eastAsia" w:ascii="Times New Roman"/>
          <w:color w:val="auto"/>
          <w:sz w:val="30"/>
        </w:rPr>
        <w:t>前言</w:t>
      </w:r>
      <w:bookmarkEnd w:id="29"/>
    </w:p>
    <w:p>
      <w:pPr>
        <w:pStyle w:val="15"/>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6683"/>
      <w:bookmarkStart w:id="48" w:name="_Toc20627"/>
      <w:bookmarkStart w:id="49" w:name="_Toc13288"/>
      <w:bookmarkStart w:id="50" w:name="_Toc733"/>
      <w:bookmarkStart w:id="51" w:name="_Toc6149"/>
      <w:bookmarkStart w:id="52" w:name="_Toc545"/>
      <w:bookmarkStart w:id="53" w:name="_Toc18631"/>
      <w:bookmarkStart w:id="54" w:name="_Toc22708"/>
      <w:bookmarkStart w:id="55" w:name="_Toc20318"/>
      <w:bookmarkStart w:id="56" w:name="_Toc24571"/>
      <w:bookmarkStart w:id="57" w:name="_Toc74065740"/>
      <w:bookmarkStart w:id="58" w:name="_Toc258829400"/>
      <w:bookmarkStart w:id="59" w:name="_Toc233456272"/>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rFonts w:hint="eastAsia"/>
          <w:b/>
          <w:bCs/>
          <w:lang w:eastAsia="zh-CN"/>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sectPr>
          <w:headerReference r:id="rId5" w:type="default"/>
          <w:footerReference r:id="rId6" w:type="default"/>
          <w:pgSz w:w="11906" w:h="16838"/>
          <w:pgMar w:top="1440" w:right="1800" w:bottom="1440" w:left="1800" w:header="567" w:footer="964" w:gutter="0"/>
          <w:pgNumType w:fmt="decimal"/>
          <w:cols w:space="720" w:num="1"/>
          <w:docGrid w:type="lines" w:linePitch="312" w:charSpace="0"/>
        </w:sectPr>
      </w:pPr>
    </w:p>
    <w:p>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黑体" w:hAnsi="黑体" w:eastAsia="黑体"/>
          <w:sz w:val="44"/>
          <w:szCs w:val="44"/>
        </w:rPr>
      </w:pPr>
      <w:r>
        <w:rPr>
          <w:rStyle w:val="10"/>
          <w:rFonts w:hint="eastAsia" w:ascii="黑体" w:hAnsi="黑体" w:eastAsia="黑体"/>
          <w:sz w:val="44"/>
          <w:szCs w:val="44"/>
        </w:rPr>
        <w:t>兴银理财【稳利恒盈封闭式固收类】理财产品</w:t>
      </w:r>
    </w:p>
    <w:p>
      <w:pPr>
        <w:adjustRightInd w:val="0"/>
        <w:spacing w:line="360" w:lineRule="auto"/>
        <w:jc w:val="center"/>
        <w:rPr>
          <w:rStyle w:val="10"/>
          <w:rFonts w:ascii="黑体" w:hAnsi="黑体" w:eastAsia="黑体"/>
          <w:sz w:val="44"/>
          <w:szCs w:val="44"/>
        </w:rPr>
      </w:pPr>
      <w:r>
        <w:rPr>
          <w:rStyle w:val="10"/>
          <w:rFonts w:hint="eastAsia" w:ascii="黑体" w:hAnsi="黑体" w:eastAsia="黑体"/>
          <w:sz w:val="44"/>
          <w:szCs w:val="44"/>
        </w:rPr>
        <w:t>产品说明书</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黑体" w:hAnsi="黑体" w:eastAsia="黑体"/>
          <w:bCs w:val="0"/>
          <w:sz w:val="28"/>
          <w:szCs w:val="28"/>
        </w:rPr>
      </w:pPr>
    </w:p>
    <w:p>
      <w:pPr>
        <w:adjustRightInd w:val="0"/>
        <w:spacing w:line="360" w:lineRule="auto"/>
        <w:jc w:val="center"/>
        <w:rPr>
          <w:rStyle w:val="10"/>
          <w:rFonts w:ascii="宋体" w:hAnsi="宋体" w:cs="Times New Roman"/>
          <w:sz w:val="32"/>
          <w:szCs w:val="32"/>
        </w:rPr>
      </w:pPr>
      <w:r>
        <w:rPr>
          <w:rStyle w:val="10"/>
          <w:rFonts w:hint="eastAsia" w:ascii="宋体" w:hAnsi="宋体" w:cs="Times New Roman"/>
          <w:sz w:val="32"/>
          <w:szCs w:val="32"/>
        </w:rPr>
        <w:t>理财产品管理人：兴银理财有限责任公司</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cs="Times New Roman"/>
          <w:sz w:val="32"/>
          <w:szCs w:val="32"/>
        </w:rPr>
      </w:pPr>
      <w:r>
        <w:rPr>
          <w:rStyle w:val="10"/>
          <w:rFonts w:hint="eastAsia" w:ascii="宋体" w:hAnsi="宋体" w:cs="Times New Roman"/>
          <w:sz w:val="32"/>
          <w:szCs w:val="32"/>
        </w:rPr>
        <w:t>日期</w:t>
      </w:r>
      <w:r>
        <w:rPr>
          <w:rStyle w:val="10"/>
          <w:rFonts w:ascii="宋体" w:hAnsi="宋体" w:cs="Times New Roman"/>
          <w:sz w:val="32"/>
          <w:szCs w:val="32"/>
        </w:rPr>
        <w:t>：</w:t>
      </w:r>
      <w:r>
        <w:rPr>
          <w:rStyle w:val="10"/>
          <w:rFonts w:hint="eastAsia" w:ascii="宋体" w:hAnsi="宋体" w:cs="Times New Roman"/>
          <w:sz w:val="32"/>
          <w:szCs w:val="32"/>
        </w:rPr>
        <w:t>【202</w:t>
      </w:r>
      <w:r>
        <w:rPr>
          <w:rStyle w:val="10"/>
          <w:rFonts w:hint="eastAsia" w:ascii="宋体" w:hAnsi="宋体" w:cs="Times New Roman"/>
          <w:sz w:val="32"/>
          <w:szCs w:val="32"/>
          <w:lang w:val="en-US" w:eastAsia="zh-CN"/>
        </w:rPr>
        <w:t>5</w:t>
      </w:r>
      <w:r>
        <w:rPr>
          <w:rStyle w:val="10"/>
          <w:rFonts w:hint="eastAsia" w:ascii="宋体" w:hAnsi="宋体" w:cs="Times New Roman"/>
          <w:sz w:val="32"/>
          <w:szCs w:val="32"/>
        </w:rPr>
        <w:t>】年【</w:t>
      </w:r>
      <w:r>
        <w:rPr>
          <w:rStyle w:val="10"/>
          <w:rFonts w:hint="eastAsia" w:ascii="宋体" w:hAnsi="宋体" w:cs="Times New Roman"/>
          <w:sz w:val="32"/>
          <w:szCs w:val="32"/>
          <w:lang w:val="en-US" w:eastAsia="zh-CN"/>
        </w:rPr>
        <w:t>01</w:t>
      </w:r>
      <w:r>
        <w:rPr>
          <w:rStyle w:val="10"/>
          <w:rFonts w:hint="eastAsia" w:ascii="宋体" w:hAnsi="宋体" w:cs="Times New Roman"/>
          <w:sz w:val="32"/>
          <w:szCs w:val="32"/>
        </w:rPr>
        <w:t>】月</w:t>
      </w:r>
    </w:p>
    <w:p>
      <w:pPr>
        <w:adjustRightInd w:val="0"/>
        <w:spacing w:line="360" w:lineRule="auto"/>
        <w:jc w:val="center"/>
        <w:rPr>
          <w:rStyle w:val="10"/>
          <w:rFonts w:ascii="宋体" w:hAnsi="宋体"/>
          <w:sz w:val="32"/>
          <w:szCs w:val="32"/>
        </w:rPr>
      </w:pPr>
    </w:p>
    <w:p>
      <w:pPr>
        <w:pStyle w:val="15"/>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16"/>
            <w:spacing w:line="360" w:lineRule="auto"/>
            <w:jc w:val="center"/>
          </w:pPr>
          <w:bookmarkStart w:id="66" w:name="_Toc78276587"/>
          <w:r>
            <w:rPr>
              <w:lang w:val="zh-CN"/>
            </w:rPr>
            <w:t>目录</w:t>
          </w:r>
        </w:p>
        <w:p>
          <w:pPr>
            <w:pStyle w:val="5"/>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12"/>
              <w:rFonts w:hint="eastAsia" w:ascii="Times New Roman"/>
            </w:rPr>
            <w:t>第一条</w:t>
          </w:r>
          <w:r>
            <w:rPr>
              <w:rStyle w:val="12"/>
              <w:rFonts w:ascii="Times New Roman"/>
            </w:rPr>
            <w:t xml:space="preserve">  </w:t>
          </w:r>
          <w:r>
            <w:rPr>
              <w:rStyle w:val="12"/>
              <w:rFonts w:hint="eastAsia" w:ascii="Times New Roman"/>
            </w:rPr>
            <w:t>释义</w:t>
          </w:r>
          <w:r>
            <w:tab/>
          </w:r>
          <w:r>
            <w:fldChar w:fldCharType="begin"/>
          </w:r>
          <w:r>
            <w:instrText xml:space="preserve"> PAGEREF _Toc176189753 \h </w:instrText>
          </w:r>
          <w:r>
            <w:fldChar w:fldCharType="separate"/>
          </w:r>
          <w:r>
            <w:t>21</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12"/>
              <w:rFonts w:hint="eastAsia" w:hAnsi="宋体"/>
            </w:rPr>
            <w:t>第二条</w:t>
          </w:r>
          <w:r>
            <w:rPr>
              <w:rStyle w:val="12"/>
              <w:rFonts w:hAnsi="宋体"/>
            </w:rPr>
            <w:t xml:space="preserve">  </w:t>
          </w:r>
          <w:r>
            <w:rPr>
              <w:rStyle w:val="12"/>
              <w:rFonts w:hint="eastAsia" w:hAnsi="宋体"/>
            </w:rPr>
            <w:t>理财产品基本情况</w:t>
          </w:r>
          <w:r>
            <w:tab/>
          </w:r>
          <w:r>
            <w:fldChar w:fldCharType="begin"/>
          </w:r>
          <w:r>
            <w:instrText xml:space="preserve"> PAGEREF _Toc176189754 \h </w:instrText>
          </w:r>
          <w:r>
            <w:fldChar w:fldCharType="separate"/>
          </w:r>
          <w:r>
            <w:t>26</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12"/>
              <w:rFonts w:hint="eastAsia" w:ascii="Times New Roman"/>
            </w:rPr>
            <w:t>第三条</w:t>
          </w:r>
          <w:r>
            <w:rPr>
              <w:rStyle w:val="12"/>
              <w:rFonts w:ascii="Times New Roman"/>
            </w:rPr>
            <w:t xml:space="preserve">  </w:t>
          </w:r>
          <w:r>
            <w:rPr>
              <w:rStyle w:val="12"/>
              <w:rFonts w:hint="eastAsia" w:ascii="Times New Roman"/>
            </w:rPr>
            <w:t>理财产品的认购</w:t>
          </w:r>
          <w:r>
            <w:tab/>
          </w:r>
          <w:r>
            <w:fldChar w:fldCharType="begin"/>
          </w:r>
          <w:r>
            <w:instrText xml:space="preserve"> PAGEREF _Toc176189755 \h </w:instrText>
          </w:r>
          <w:r>
            <w:fldChar w:fldCharType="separate"/>
          </w:r>
          <w:r>
            <w:t>32</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12"/>
              <w:rFonts w:hint="eastAsia" w:ascii="Times New Roman"/>
            </w:rPr>
            <w:t>第四条</w:t>
          </w:r>
          <w:r>
            <w:rPr>
              <w:rStyle w:val="12"/>
              <w:rFonts w:ascii="Times New Roman"/>
            </w:rPr>
            <w:t xml:space="preserve">  </w:t>
          </w:r>
          <w:r>
            <w:rPr>
              <w:rStyle w:val="12"/>
              <w:rFonts w:hint="eastAsia" w:ascii="Times New Roman"/>
            </w:rPr>
            <w:t>理财产品的申购与赎回</w:t>
          </w:r>
          <w:r>
            <w:tab/>
          </w:r>
          <w:r>
            <w:fldChar w:fldCharType="begin"/>
          </w:r>
          <w:r>
            <w:instrText xml:space="preserve"> PAGEREF _Toc176189756 \h </w:instrText>
          </w:r>
          <w:r>
            <w:fldChar w:fldCharType="separate"/>
          </w:r>
          <w:r>
            <w:t>34</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12"/>
              <w:rFonts w:hint="eastAsia" w:ascii="Times New Roman"/>
            </w:rPr>
            <w:t>第五条</w:t>
          </w:r>
          <w:r>
            <w:rPr>
              <w:rStyle w:val="12"/>
              <w:rFonts w:ascii="Times New Roman"/>
            </w:rPr>
            <w:t xml:space="preserve">  </w:t>
          </w:r>
          <w:r>
            <w:rPr>
              <w:rStyle w:val="12"/>
              <w:rFonts w:hint="eastAsia" w:ascii="Times New Roman"/>
            </w:rPr>
            <w:t>理财产品的投资</w:t>
          </w:r>
          <w:r>
            <w:tab/>
          </w:r>
          <w:r>
            <w:fldChar w:fldCharType="begin"/>
          </w:r>
          <w:r>
            <w:instrText xml:space="preserve"> PAGEREF _Toc176189757 \h </w:instrText>
          </w:r>
          <w:r>
            <w:fldChar w:fldCharType="separate"/>
          </w:r>
          <w:r>
            <w:t>35</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12"/>
              <w:rFonts w:hint="eastAsia" w:ascii="Times New Roman"/>
            </w:rPr>
            <w:t>第六条</w:t>
          </w:r>
          <w:r>
            <w:rPr>
              <w:rStyle w:val="12"/>
              <w:rFonts w:ascii="Times New Roman"/>
            </w:rPr>
            <w:t xml:space="preserve">  </w:t>
          </w:r>
          <w:r>
            <w:rPr>
              <w:rStyle w:val="12"/>
              <w:rFonts w:hint="eastAsia" w:ascii="Times New Roman"/>
            </w:rPr>
            <w:t>理财产品的资产</w:t>
          </w:r>
          <w:r>
            <w:tab/>
          </w:r>
          <w:r>
            <w:fldChar w:fldCharType="begin"/>
          </w:r>
          <w:r>
            <w:instrText xml:space="preserve"> PAGEREF _Toc176189758 \h </w:instrText>
          </w:r>
          <w:r>
            <w:fldChar w:fldCharType="separate"/>
          </w:r>
          <w:r>
            <w:t>38</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12"/>
              <w:rFonts w:hint="eastAsia" w:ascii="Times New Roman"/>
            </w:rPr>
            <w:t>第七条</w:t>
          </w:r>
          <w:r>
            <w:rPr>
              <w:rStyle w:val="12"/>
              <w:rFonts w:ascii="Times New Roman"/>
            </w:rPr>
            <w:t xml:space="preserve">  </w:t>
          </w:r>
          <w:r>
            <w:rPr>
              <w:rStyle w:val="12"/>
              <w:rFonts w:hint="eastAsia" w:ascii="Times New Roman"/>
            </w:rPr>
            <w:t>理财产品项下资产的估值</w:t>
          </w:r>
          <w:r>
            <w:tab/>
          </w:r>
          <w:r>
            <w:fldChar w:fldCharType="begin"/>
          </w:r>
          <w:r>
            <w:instrText xml:space="preserve"> PAGEREF _Toc176189759 \h </w:instrText>
          </w:r>
          <w:r>
            <w:fldChar w:fldCharType="separate"/>
          </w:r>
          <w:r>
            <w:t>39</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12"/>
              <w:rFonts w:hint="eastAsia" w:ascii="Times New Roman"/>
            </w:rPr>
            <w:t>第八条</w:t>
          </w:r>
          <w:r>
            <w:rPr>
              <w:rStyle w:val="12"/>
              <w:rFonts w:ascii="Times New Roman"/>
            </w:rPr>
            <w:t xml:space="preserve">  </w:t>
          </w:r>
          <w:r>
            <w:rPr>
              <w:rStyle w:val="12"/>
              <w:rFonts w:hint="eastAsia" w:ascii="Times New Roman"/>
            </w:rPr>
            <w:t>理财产品的利益分配</w:t>
          </w:r>
          <w:r>
            <w:tab/>
          </w:r>
          <w:r>
            <w:fldChar w:fldCharType="begin"/>
          </w:r>
          <w:r>
            <w:instrText xml:space="preserve"> PAGEREF _Toc176189760 \h </w:instrText>
          </w:r>
          <w:r>
            <w:fldChar w:fldCharType="separate"/>
          </w:r>
          <w:r>
            <w:t>43</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12"/>
              <w:rFonts w:hint="eastAsia" w:ascii="Times New Roman"/>
            </w:rPr>
            <w:t>第九条</w:t>
          </w:r>
          <w:r>
            <w:rPr>
              <w:rStyle w:val="12"/>
              <w:rFonts w:ascii="Times New Roman"/>
            </w:rPr>
            <w:t xml:space="preserve">  </w:t>
          </w:r>
          <w:r>
            <w:rPr>
              <w:rStyle w:val="12"/>
              <w:rFonts w:hint="eastAsia" w:ascii="Times New Roman"/>
            </w:rPr>
            <w:t>理财产品的费用与税收</w:t>
          </w:r>
          <w:r>
            <w:tab/>
          </w:r>
          <w:r>
            <w:fldChar w:fldCharType="begin"/>
          </w:r>
          <w:r>
            <w:instrText xml:space="preserve"> PAGEREF _Toc176189761 \h </w:instrText>
          </w:r>
          <w:r>
            <w:fldChar w:fldCharType="separate"/>
          </w:r>
          <w:r>
            <w:t>44</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12"/>
              <w:rFonts w:hint="eastAsia"/>
            </w:rPr>
            <w:t>第十条</w:t>
          </w:r>
          <w:r>
            <w:rPr>
              <w:rStyle w:val="12"/>
            </w:rPr>
            <w:t xml:space="preserve">  </w:t>
          </w:r>
          <w:r>
            <w:rPr>
              <w:rStyle w:val="12"/>
              <w:rFonts w:hint="eastAsia"/>
            </w:rPr>
            <w:t>理财产品的终止与清算</w:t>
          </w:r>
          <w:r>
            <w:tab/>
          </w:r>
          <w:r>
            <w:fldChar w:fldCharType="begin"/>
          </w:r>
          <w:r>
            <w:instrText xml:space="preserve"> PAGEREF _Toc176189762 \h </w:instrText>
          </w:r>
          <w:r>
            <w:fldChar w:fldCharType="separate"/>
          </w:r>
          <w:r>
            <w:t>47</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12"/>
              <w:rFonts w:hint="eastAsia" w:ascii="Times New Roman"/>
            </w:rPr>
            <w:t>第十一条</w:t>
          </w:r>
          <w:r>
            <w:rPr>
              <w:rStyle w:val="12"/>
              <w:rFonts w:ascii="Times New Roman"/>
            </w:rPr>
            <w:t xml:space="preserve">  </w:t>
          </w:r>
          <w:r>
            <w:rPr>
              <w:rStyle w:val="12"/>
              <w:rFonts w:hint="eastAsia" w:ascii="Times New Roman"/>
            </w:rPr>
            <w:t>理财产品的信息披露</w:t>
          </w:r>
          <w:r>
            <w:tab/>
          </w:r>
          <w:r>
            <w:fldChar w:fldCharType="begin"/>
          </w:r>
          <w:r>
            <w:instrText xml:space="preserve"> PAGEREF _Toc176189763 \h </w:instrText>
          </w:r>
          <w:r>
            <w:fldChar w:fldCharType="separate"/>
          </w:r>
          <w:r>
            <w:t>49</w:t>
          </w:r>
          <w:r>
            <w:fldChar w:fldCharType="end"/>
          </w:r>
          <w:r>
            <w:fldChar w:fldCharType="end"/>
          </w:r>
        </w:p>
        <w:p>
          <w:pPr>
            <w:pStyle w:val="5"/>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12"/>
              <w:rFonts w:hint="eastAsia" w:ascii="Times New Roman"/>
            </w:rPr>
            <w:t>第十二条</w:t>
          </w:r>
          <w:r>
            <w:rPr>
              <w:rStyle w:val="12"/>
              <w:rFonts w:ascii="Times New Roman"/>
            </w:rPr>
            <w:t xml:space="preserve">  </w:t>
          </w:r>
          <w:r>
            <w:rPr>
              <w:rStyle w:val="12"/>
              <w:rFonts w:hint="eastAsia" w:ascii="Times New Roman"/>
            </w:rPr>
            <w:t>理财产品的风险揭示</w:t>
          </w:r>
          <w:r>
            <w:tab/>
          </w:r>
          <w:r>
            <w:fldChar w:fldCharType="begin"/>
          </w:r>
          <w:r>
            <w:instrText xml:space="preserve"> PAGEREF _Toc176189764 \h </w:instrText>
          </w:r>
          <w:r>
            <w:fldChar w:fldCharType="separate"/>
          </w:r>
          <w:r>
            <w:t>51</w:t>
          </w:r>
          <w:r>
            <w:fldChar w:fldCharType="end"/>
          </w:r>
          <w:r>
            <w:fldChar w:fldCharType="end"/>
          </w:r>
        </w:p>
        <w:p>
          <w:pPr>
            <w:spacing w:line="360" w:lineRule="auto"/>
          </w:pPr>
          <w:r>
            <w:fldChar w:fldCharType="end"/>
          </w:r>
        </w:p>
      </w:sdtContent>
    </w:sdt>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67"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66"/>
      <w:bookmarkEnd w:id="67"/>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r>
        <w:rPr>
          <w:rFonts w:asciiTheme="majorEastAsia" w:hAnsiTheme="majorEastAsia" w:eastAsiaTheme="majorEastAsia"/>
          <w:bCs/>
          <w:color w:val="auto"/>
          <w:sz w:val="18"/>
          <w:szCs w:val="18"/>
        </w:rPr>
        <w:t xml:space="preserve"> </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15"/>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15"/>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：指产品管理人向投资者提供的，用于描述产品特征，约定权利义务的文件。具体指《兴银理财【稳利恒盈封闭式固收类】理财产品销售文件》，包括《投资协议书》《产品说明书》《（代理）销售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《投资协议书》：指管理人统一编制的《兴银理财【稳利恒盈封闭式固收类】理财产品投资协议书》，以及对该文件的有效修改或补充。</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）《产品说明书》：指管理人统一编制的《兴银理财【稳利恒盈封闭式固收类】理财产品产品说明书》，以及对该文件的有效修改或补充。</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（4）《（代理）销售协议书》：指管理人统一编制的《兴银理财【稳利恒盈封闭式固收类】理财产品（代理）销售协议书》或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的《兴银理财【稳利恒盈封闭式固收类】理财产品（代理）销售协议书》（文件名称以代理销售机构实际编制为准），以及对该文件的有效修改或补充。</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）《风险揭示书》：指管理人统一编制的《兴银理财【稳利恒盈封闭式固收类】理财产品风险揭示书》或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的《兴银理财【稳利恒盈封闭式固收类】理财产品风险揭示书》（文件名称以代理销售机构实际编制为准），以及对该文件的有效修改或补充。</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）《投资者权益须知》：指管理人统一编制的《兴银理财【稳利恒盈封闭式固收类】理财产品投资者权益须知》或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《兴银理财【稳利恒盈封闭式固收类】理财产品投资者权益须知》（文件名称以代理销售机构实际编制为准），以及对该文件的有效修改或补充。</w:t>
      </w:r>
    </w:p>
    <w:p>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1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1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15"/>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pPr>
        <w:pStyle w:val="15"/>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15"/>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15"/>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15"/>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15"/>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15"/>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15"/>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15"/>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15"/>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15"/>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pPr>
        <w:pStyle w:val="15"/>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15"/>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15"/>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1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15"/>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68" w:name="_Toc176189754"/>
      <w:bookmarkStart w:id="69" w:name="_Toc79154665"/>
      <w:r>
        <w:rPr>
          <w:rFonts w:hint="eastAsia" w:hAnsi="宋体"/>
          <w:sz w:val="28"/>
          <w:szCs w:val="28"/>
        </w:rPr>
        <w:t>第二条  理财产品基本情况</w:t>
      </w:r>
      <w:bookmarkEnd w:id="68"/>
      <w:bookmarkEnd w:id="69"/>
      <w:r>
        <w:rPr>
          <w:rFonts w:hint="eastAsia" w:hAnsi="宋体"/>
          <w:sz w:val="28"/>
          <w:szCs w:val="28"/>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jc w:val="left"/>
              <w:rPr>
                <w:rFonts w:ascii="宋体" w:hAnsi="宋体"/>
                <w:bCs/>
                <w:sz w:val="18"/>
                <w:szCs w:val="18"/>
              </w:rPr>
            </w:pPr>
            <w:r>
              <w:rPr>
                <w:rFonts w:hint="eastAsia" w:asciiTheme="majorEastAsia" w:hAnsiTheme="majorEastAsia" w:eastAsiaTheme="majorEastAsia"/>
                <w:bCs/>
                <w:kern w:val="0"/>
                <w:sz w:val="18"/>
                <w:szCs w:val="18"/>
              </w:rPr>
              <w:t>【兴银理财稳利恒盈封闭式2025年502期固收类理财产品】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【稳利恒盈封闭2025年502期13M(纯盈颐养款)A】</w:t>
            </w:r>
            <w:r>
              <w:rPr>
                <w:rFonts w:hint="eastAsia" w:ascii="宋体" w:hAnsi="宋体"/>
                <w:bCs/>
                <w:color w:val="000000" w:themeColor="text1"/>
                <w:sz w:val="18"/>
                <w:szCs w:val="18"/>
                <w14:textFill>
                  <w14:solidFill>
                    <w14:schemeClr w14:val="tx1"/>
                  </w14:solidFill>
                </w14:textFill>
              </w:rPr>
              <w:t>（适用【A】类份额）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稳利恒盈封闭2025年502期13M(纯盈款)B</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稳利恒盈封闭2025年502期13M(纯盈款)C</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稳利恒盈封闭2025年502期13M(纯盈款)D</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D</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jc w:val="left"/>
              <w:rPr>
                <w:rFonts w:ascii="宋体" w:hAnsi="宋体"/>
                <w:b/>
                <w:sz w:val="18"/>
                <w:szCs w:val="18"/>
              </w:rPr>
            </w:pPr>
            <w:r>
              <w:rPr>
                <w:rFonts w:hint="eastAsia" w:ascii="宋体" w:hAnsi="宋体"/>
                <w:bCs/>
                <w:sz w:val="18"/>
                <w:szCs w:val="18"/>
              </w:rPr>
              <w:t>【Z7002024003348】</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9N255020</w:t>
            </w:r>
            <w:r>
              <w:rPr>
                <w:rFonts w:ascii="宋体" w:hAnsi="宋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【9N25502A】（适用【A】类份额）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【9N25502B】（适用【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【9N25502C】（适用【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p>
            <w:pPr>
              <w:spacing w:line="360" w:lineRule="auto"/>
              <w:jc w:val="left"/>
              <w:rPr>
                <w:rFonts w:hint="eastAsia" w:ascii="宋体" w:hAnsi="宋体"/>
                <w:bCs/>
                <w:sz w:val="18"/>
                <w:szCs w:val="18"/>
              </w:rPr>
            </w:pPr>
            <w:r>
              <w:rPr>
                <w:rFonts w:hint="eastAsia" w:ascii="宋体" w:hAnsi="宋体"/>
                <w:bCs/>
                <w:color w:val="000000" w:themeColor="text1"/>
                <w:sz w:val="18"/>
                <w:szCs w:val="18"/>
                <w14:textFill>
                  <w14:solidFill>
                    <w14:schemeClr w14:val="tx1"/>
                  </w14:solidFill>
                </w14:textFill>
              </w:rPr>
              <w:t>【9N25502D】（适用【</w:t>
            </w:r>
            <w:r>
              <w:rPr>
                <w:rFonts w:hint="eastAsia" w:ascii="宋体" w:hAnsi="宋体"/>
                <w:bCs/>
                <w:color w:val="000000" w:themeColor="text1"/>
                <w:sz w:val="18"/>
                <w:szCs w:val="18"/>
                <w:lang w:val="en-US" w:eastAsia="zh-CN"/>
                <w14:textFill>
                  <w14:solidFill>
                    <w14:schemeClr w14:val="tx1"/>
                  </w14:solidFill>
                </w14:textFill>
              </w:rPr>
              <w:t>D</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5</w:t>
            </w:r>
            <w:r>
              <w:rPr>
                <w:rFonts w:hint="eastAsia" w:asciiTheme="majorEastAsia" w:hAnsiTheme="majorEastAsia" w:eastAsiaTheme="majorEastAsia"/>
                <w:bCs/>
                <w:sz w:val="18"/>
                <w:szCs w:val="18"/>
              </w:rPr>
              <w:t>】亿元，最小成立规模为【/】亿元。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404</w:t>
            </w:r>
            <w:r>
              <w:rPr>
                <w:rFonts w:hint="eastAsia" w:asciiTheme="majorEastAsia" w:hAnsiTheme="majorEastAsia" w:eastAsiaTheme="majorEastAsia"/>
                <w:bCs/>
                <w:sz w:val="18"/>
                <w:szCs w:val="18"/>
              </w:rPr>
              <w:t>天】</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01</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14</w:t>
            </w:r>
            <w:r>
              <w:rPr>
                <w:rFonts w:hint="eastAsia" w:cs="Times New Roman" w:asciiTheme="minorEastAsia" w:hAnsiTheme="minorEastAsia"/>
                <w:sz w:val="18"/>
                <w:szCs w:val="18"/>
              </w:rPr>
              <w:t>】日【9:00】</w:t>
            </w:r>
            <w:r>
              <w:rPr>
                <w:rFonts w:hint="eastAsia" w:cs="仿宋_GB2312" w:asciiTheme="minorEastAsia" w:hAnsiTheme="minorEastAsia"/>
                <w:sz w:val="18"/>
                <w:szCs w:val="18"/>
              </w:rPr>
              <w:t>至</w:t>
            </w:r>
            <w:r>
              <w:rPr>
                <w:rFonts w:hint="eastAsia" w:cs="Times New Roman" w:asciiTheme="minorEastAsia" w:hAnsiTheme="minorEastAsia"/>
                <w:sz w:val="18"/>
                <w:szCs w:val="18"/>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01</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22</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【17:00】</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【202</w:t>
            </w:r>
            <w:r>
              <w:rPr>
                <w:rFonts w:hint="eastAsia" w:cs="Times New Roman" w:asciiTheme="minorEastAsia" w:hAnsiTheme="minorEastAsia"/>
                <w:sz w:val="18"/>
                <w:szCs w:val="18"/>
                <w:lang w:val="en-US" w:eastAsia="zh-CN"/>
              </w:rPr>
              <w:t>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01</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23</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【2026</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购买起点金额为【1.00】元；超出起点金额的部分以【0.01】元的整数倍递增。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（适用【A</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/B/C/D</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15"/>
              <w:spacing w:line="360" w:lineRule="auto"/>
              <w:rPr>
                <w:rFonts w:hAnsi="宋体"/>
                <w:bCs/>
                <w:sz w:val="18"/>
                <w:szCs w:val="18"/>
              </w:rPr>
            </w:pPr>
            <w:r>
              <w:rPr>
                <w:rFonts w:hint="eastAsia" w:hAnsi="宋体"/>
                <w:bCs/>
                <w:sz w:val="18"/>
                <w:szCs w:val="18"/>
              </w:rPr>
              <w:t>（适用【/】类</w:t>
            </w:r>
            <w:r>
              <w:rPr>
                <w:rFonts w:hAnsi="宋体"/>
                <w:bCs/>
                <w:sz w:val="18"/>
                <w:szCs w:val="18"/>
              </w:rPr>
              <w:t>份额</w:t>
            </w:r>
            <w:r>
              <w:rPr>
                <w:rFonts w:hint="eastAsia" w:hAnsi="宋体"/>
                <w:bCs/>
                <w:sz w:val="18"/>
                <w:szCs w:val="18"/>
              </w:rPr>
              <w:t>）</w:t>
            </w:r>
          </w:p>
          <w:p>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p>
          <w:p>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【/】，符合产品管理人流动性管理的稳定资金除外。</w:t>
            </w:r>
          </w:p>
          <w:p>
            <w:pPr>
              <w:pStyle w:val="15"/>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15"/>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15"/>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sz w:val="18"/>
                <w:szCs w:val="18"/>
              </w:rPr>
            </w:pPr>
            <w:r>
              <w:rPr>
                <w:rFonts w:hint="eastAsia" w:hAnsi="宋体"/>
                <w:sz w:val="18"/>
                <w:szCs w:val="18"/>
              </w:rPr>
              <w:t>（适用【</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hAnsi="宋体"/>
                <w:sz w:val="18"/>
                <w:szCs w:val="18"/>
              </w:rPr>
              <w:t>】类份额）</w:t>
            </w:r>
          </w:p>
          <w:p>
            <w:pPr>
              <w:autoSpaceDE w:val="0"/>
              <w:autoSpaceDN w:val="0"/>
              <w:adjustRightInd w:val="0"/>
              <w:spacing w:line="360" w:lineRule="auto"/>
              <w:jc w:val="left"/>
              <w:rPr>
                <w:rFonts w:hAnsi="宋体"/>
                <w:sz w:val="18"/>
                <w:szCs w:val="18"/>
              </w:rPr>
            </w:pPr>
            <w:r>
              <w:rPr>
                <w:rFonts w:hAnsi="宋体"/>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产品管理人设置业绩比较基准。</w:t>
            </w:r>
          </w:p>
          <w:p>
            <w:pPr>
              <w:autoSpaceDE w:val="0"/>
              <w:autoSpaceDN w:val="0"/>
              <w:adjustRightInd w:val="0"/>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宋体" w:hAnsi="宋体"/>
                <w:bCs/>
                <w:sz w:val="18"/>
                <w:szCs w:val="18"/>
              </w:rPr>
              <w:t>【根据本产品各类资产的拟投资比例、资产信用利差、久期敞口以及流动性溢价，结合当前宏观环境和各类资产价格所处的位置，参考历史经验和回测结果，设定业绩基准</w:t>
            </w:r>
            <w:r>
              <w:rPr>
                <w:rFonts w:ascii="宋体" w:hAnsi="宋体"/>
                <w:bCs/>
                <w:sz w:val="18"/>
                <w:szCs w:val="18"/>
              </w:rPr>
              <w:t>】</w:t>
            </w:r>
            <w:r>
              <w:rPr>
                <w:rFonts w:hint="eastAsia" w:asciiTheme="majorEastAsia" w:hAnsiTheme="majorEastAsia" w:eastAsiaTheme="majorEastAsia"/>
                <w:bCs/>
                <w:sz w:val="18"/>
                <w:szCs w:val="18"/>
              </w:rPr>
              <w:t>。</w:t>
            </w:r>
          </w:p>
          <w:p>
            <w:pPr>
              <w:spacing w:line="360" w:lineRule="auto"/>
              <w:jc w:val="left"/>
              <w:rPr>
                <w:rFonts w:asciiTheme="majorEastAsia" w:hAnsiTheme="majorEastAsia"/>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jc w:val="left"/>
              <w:rPr>
                <w:rFonts w:hint="eastAsia" w:ascii="宋体" w:hAnsi="宋体"/>
                <w:bCs/>
                <w:sz w:val="18"/>
                <w:szCs w:val="18"/>
              </w:rPr>
            </w:pPr>
            <w:r>
              <w:rPr>
                <w:rFonts w:hint="eastAsia" w:ascii="宋体" w:hAnsi="宋体"/>
                <w:bCs/>
                <w:sz w:val="18"/>
                <w:szCs w:val="18"/>
              </w:rPr>
              <w:t>A类份额：年化【2.5</w:t>
            </w:r>
            <w:r>
              <w:rPr>
                <w:rFonts w:hint="eastAsia" w:ascii="宋体" w:hAnsi="宋体"/>
                <w:bCs/>
                <w:sz w:val="18"/>
                <w:szCs w:val="18"/>
                <w:lang w:val="en-US" w:eastAsia="zh-CN"/>
              </w:rPr>
              <w:t>4</w:t>
            </w:r>
            <w:r>
              <w:rPr>
                <w:rFonts w:hint="eastAsia" w:ascii="宋体" w:hAnsi="宋体"/>
                <w:bCs/>
                <w:sz w:val="18"/>
                <w:szCs w:val="18"/>
              </w:rPr>
              <w:t>%】。</w:t>
            </w:r>
          </w:p>
          <w:p>
            <w:pPr>
              <w:spacing w:line="360" w:lineRule="auto"/>
              <w:jc w:val="left"/>
              <w:rPr>
                <w:rFonts w:hint="eastAsia" w:ascii="宋体" w:hAnsi="宋体"/>
                <w:bCs/>
                <w:sz w:val="18"/>
                <w:szCs w:val="18"/>
              </w:rPr>
            </w:pPr>
            <w:r>
              <w:rPr>
                <w:rFonts w:hint="eastAsia" w:ascii="宋体" w:hAnsi="宋体"/>
                <w:bCs/>
                <w:sz w:val="18"/>
                <w:szCs w:val="18"/>
                <w:lang w:val="en-US" w:eastAsia="zh-CN"/>
              </w:rPr>
              <w:t>B</w:t>
            </w:r>
            <w:r>
              <w:rPr>
                <w:rFonts w:hint="eastAsia" w:ascii="宋体" w:hAnsi="宋体"/>
                <w:bCs/>
                <w:sz w:val="18"/>
                <w:szCs w:val="18"/>
              </w:rPr>
              <w:t>类份额：年化【2.</w:t>
            </w:r>
            <w:r>
              <w:rPr>
                <w:rFonts w:hint="eastAsia" w:ascii="宋体" w:hAnsi="宋体"/>
                <w:bCs/>
                <w:sz w:val="18"/>
                <w:szCs w:val="18"/>
                <w:lang w:val="en-US" w:eastAsia="zh-CN"/>
              </w:rPr>
              <w:t>59</w:t>
            </w:r>
            <w:r>
              <w:rPr>
                <w:rFonts w:hint="eastAsia" w:ascii="宋体" w:hAnsi="宋体"/>
                <w:bCs/>
                <w:sz w:val="18"/>
                <w:szCs w:val="18"/>
              </w:rPr>
              <w:t>%】。</w:t>
            </w:r>
          </w:p>
          <w:p>
            <w:pPr>
              <w:spacing w:line="360" w:lineRule="auto"/>
              <w:jc w:val="left"/>
              <w:rPr>
                <w:rFonts w:hint="eastAsia" w:ascii="宋体" w:hAnsi="宋体"/>
                <w:bCs/>
                <w:sz w:val="18"/>
                <w:szCs w:val="18"/>
              </w:rPr>
            </w:pPr>
            <w:r>
              <w:rPr>
                <w:rFonts w:hint="eastAsia" w:ascii="宋体" w:hAnsi="宋体"/>
                <w:bCs/>
                <w:sz w:val="18"/>
                <w:szCs w:val="18"/>
                <w:lang w:val="en-US" w:eastAsia="zh-CN"/>
              </w:rPr>
              <w:t>C</w:t>
            </w:r>
            <w:r>
              <w:rPr>
                <w:rFonts w:hint="eastAsia" w:ascii="宋体" w:hAnsi="宋体"/>
                <w:bCs/>
                <w:sz w:val="18"/>
                <w:szCs w:val="18"/>
              </w:rPr>
              <w:t>类份额：年化【2.</w:t>
            </w:r>
            <w:r>
              <w:rPr>
                <w:rFonts w:hint="eastAsia" w:ascii="宋体" w:hAnsi="宋体"/>
                <w:bCs/>
                <w:sz w:val="18"/>
                <w:szCs w:val="18"/>
                <w:lang w:val="en-US" w:eastAsia="zh-CN"/>
              </w:rPr>
              <w:t>49</w:t>
            </w:r>
            <w:r>
              <w:rPr>
                <w:rFonts w:hint="eastAsia" w:ascii="宋体" w:hAnsi="宋体"/>
                <w:bCs/>
                <w:sz w:val="18"/>
                <w:szCs w:val="18"/>
              </w:rPr>
              <w:t>%】。</w:t>
            </w:r>
          </w:p>
          <w:p>
            <w:pPr>
              <w:spacing w:line="360" w:lineRule="auto"/>
              <w:jc w:val="left"/>
              <w:rPr>
                <w:rFonts w:hint="eastAsia" w:ascii="宋体" w:hAnsi="宋体"/>
                <w:bCs/>
                <w:sz w:val="18"/>
                <w:szCs w:val="18"/>
              </w:rPr>
            </w:pPr>
            <w:r>
              <w:rPr>
                <w:rFonts w:hint="eastAsia" w:ascii="宋体" w:hAnsi="宋体"/>
                <w:bCs/>
                <w:sz w:val="18"/>
                <w:szCs w:val="18"/>
                <w:lang w:val="en-US" w:eastAsia="zh-CN"/>
              </w:rPr>
              <w:t>D</w:t>
            </w:r>
            <w:r>
              <w:rPr>
                <w:rFonts w:hint="eastAsia" w:ascii="宋体" w:hAnsi="宋体"/>
                <w:bCs/>
                <w:sz w:val="18"/>
                <w:szCs w:val="18"/>
              </w:rPr>
              <w:t>类份额：年化【2.3</w:t>
            </w:r>
            <w:r>
              <w:rPr>
                <w:rFonts w:hint="eastAsia" w:ascii="宋体" w:hAnsi="宋体"/>
                <w:bCs/>
                <w:sz w:val="18"/>
                <w:szCs w:val="18"/>
                <w:lang w:val="en-US" w:eastAsia="zh-CN"/>
              </w:rPr>
              <w:t>4</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Ansi="宋体"/>
                <w:bCs/>
                <w:sz w:val="18"/>
                <w:szCs w:val="18"/>
              </w:rPr>
              <w:t>/</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Cs/>
                <w:sz w:val="18"/>
                <w:szCs w:val="18"/>
              </w:rPr>
            </w:pPr>
            <w:r>
              <w:rPr>
                <w:rFonts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：管理人</w:t>
            </w:r>
            <w:r>
              <w:rPr>
                <w:rFonts w:ascii="宋体" w:hAnsi="宋体"/>
                <w:bCs/>
                <w:sz w:val="18"/>
                <w:szCs w:val="18"/>
              </w:rPr>
              <w:t>对本产品设定</w:t>
            </w:r>
            <w:r>
              <w:rPr>
                <w:rFonts w:hint="eastAsia" w:ascii="宋体" w:hAnsi="宋体"/>
                <w:bCs/>
                <w:sz w:val="18"/>
                <w:szCs w:val="18"/>
              </w:rPr>
              <w:t>业绩报酬计提基准：</w:t>
            </w:r>
          </w:p>
          <w:p>
            <w:pPr>
              <w:spacing w:line="360" w:lineRule="auto"/>
              <w:jc w:val="left"/>
              <w:rPr>
                <w:rFonts w:hint="eastAsia" w:ascii="宋体" w:hAnsi="宋体"/>
                <w:bCs/>
                <w:sz w:val="18"/>
                <w:szCs w:val="18"/>
              </w:rPr>
            </w:pPr>
            <w:r>
              <w:rPr>
                <w:rFonts w:hint="eastAsia" w:ascii="宋体" w:hAnsi="宋体"/>
                <w:bCs/>
                <w:sz w:val="18"/>
                <w:szCs w:val="18"/>
              </w:rPr>
              <w:t>A类份额：年化【2.5</w:t>
            </w:r>
            <w:r>
              <w:rPr>
                <w:rFonts w:hint="eastAsia" w:ascii="宋体" w:hAnsi="宋体"/>
                <w:bCs/>
                <w:sz w:val="18"/>
                <w:szCs w:val="18"/>
                <w:lang w:val="en-US" w:eastAsia="zh-CN"/>
              </w:rPr>
              <w:t>4</w:t>
            </w:r>
            <w:r>
              <w:rPr>
                <w:rFonts w:hint="eastAsia" w:ascii="宋体" w:hAnsi="宋体"/>
                <w:bCs/>
                <w:sz w:val="18"/>
                <w:szCs w:val="18"/>
              </w:rPr>
              <w:t>%】。</w:t>
            </w:r>
          </w:p>
          <w:p>
            <w:pPr>
              <w:spacing w:line="360" w:lineRule="auto"/>
              <w:jc w:val="left"/>
              <w:rPr>
                <w:rFonts w:hint="eastAsia" w:ascii="宋体" w:hAnsi="宋体"/>
                <w:bCs/>
                <w:sz w:val="18"/>
                <w:szCs w:val="18"/>
              </w:rPr>
            </w:pPr>
            <w:r>
              <w:rPr>
                <w:rFonts w:hint="eastAsia" w:ascii="宋体" w:hAnsi="宋体"/>
                <w:bCs/>
                <w:sz w:val="18"/>
                <w:szCs w:val="18"/>
                <w:lang w:val="en-US" w:eastAsia="zh-CN"/>
              </w:rPr>
              <w:t>B</w:t>
            </w:r>
            <w:r>
              <w:rPr>
                <w:rFonts w:hint="eastAsia" w:ascii="宋体" w:hAnsi="宋体"/>
                <w:bCs/>
                <w:sz w:val="18"/>
                <w:szCs w:val="18"/>
              </w:rPr>
              <w:t>类份额：年化【2.</w:t>
            </w:r>
            <w:r>
              <w:rPr>
                <w:rFonts w:hint="eastAsia" w:ascii="宋体" w:hAnsi="宋体"/>
                <w:bCs/>
                <w:sz w:val="18"/>
                <w:szCs w:val="18"/>
                <w:lang w:val="en-US" w:eastAsia="zh-CN"/>
              </w:rPr>
              <w:t>59</w:t>
            </w:r>
            <w:r>
              <w:rPr>
                <w:rFonts w:hint="eastAsia" w:ascii="宋体" w:hAnsi="宋体"/>
                <w:bCs/>
                <w:sz w:val="18"/>
                <w:szCs w:val="18"/>
              </w:rPr>
              <w:t>%】。</w:t>
            </w:r>
          </w:p>
          <w:p>
            <w:pPr>
              <w:spacing w:line="360" w:lineRule="auto"/>
              <w:jc w:val="left"/>
              <w:rPr>
                <w:rFonts w:hint="eastAsia" w:ascii="宋体" w:hAnsi="宋体"/>
                <w:bCs/>
                <w:sz w:val="18"/>
                <w:szCs w:val="18"/>
              </w:rPr>
            </w:pPr>
            <w:r>
              <w:rPr>
                <w:rFonts w:hint="eastAsia" w:ascii="宋体" w:hAnsi="宋体"/>
                <w:bCs/>
                <w:sz w:val="18"/>
                <w:szCs w:val="18"/>
                <w:lang w:val="en-US" w:eastAsia="zh-CN"/>
              </w:rPr>
              <w:t>C</w:t>
            </w:r>
            <w:r>
              <w:rPr>
                <w:rFonts w:hint="eastAsia" w:ascii="宋体" w:hAnsi="宋体"/>
                <w:bCs/>
                <w:sz w:val="18"/>
                <w:szCs w:val="18"/>
              </w:rPr>
              <w:t>类份额：年化【2.</w:t>
            </w:r>
            <w:r>
              <w:rPr>
                <w:rFonts w:hint="eastAsia" w:ascii="宋体" w:hAnsi="宋体"/>
                <w:bCs/>
                <w:sz w:val="18"/>
                <w:szCs w:val="18"/>
                <w:lang w:val="en-US" w:eastAsia="zh-CN"/>
              </w:rPr>
              <w:t>49</w:t>
            </w:r>
            <w:r>
              <w:rPr>
                <w:rFonts w:hint="eastAsia" w:ascii="宋体" w:hAnsi="宋体"/>
                <w:bCs/>
                <w:sz w:val="18"/>
                <w:szCs w:val="18"/>
              </w:rPr>
              <w:t>%】。</w:t>
            </w:r>
          </w:p>
          <w:p>
            <w:pPr>
              <w:spacing w:line="360" w:lineRule="auto"/>
              <w:jc w:val="left"/>
              <w:rPr>
                <w:rFonts w:hint="eastAsia" w:ascii="宋体" w:hAnsi="宋体"/>
                <w:bCs/>
                <w:sz w:val="18"/>
                <w:szCs w:val="18"/>
              </w:rPr>
            </w:pPr>
            <w:r>
              <w:rPr>
                <w:rFonts w:hint="eastAsia" w:ascii="宋体" w:hAnsi="宋体"/>
                <w:bCs/>
                <w:sz w:val="18"/>
                <w:szCs w:val="18"/>
                <w:lang w:val="en-US" w:eastAsia="zh-CN"/>
              </w:rPr>
              <w:t>D</w:t>
            </w:r>
            <w:r>
              <w:rPr>
                <w:rFonts w:hint="eastAsia" w:ascii="宋体" w:hAnsi="宋体"/>
                <w:bCs/>
                <w:sz w:val="18"/>
                <w:szCs w:val="18"/>
              </w:rPr>
              <w:t>类份额：年化【2.3</w:t>
            </w:r>
            <w:r>
              <w:rPr>
                <w:rFonts w:hint="eastAsia" w:ascii="宋体" w:hAnsi="宋体"/>
                <w:bCs/>
                <w:sz w:val="18"/>
                <w:szCs w:val="18"/>
                <w:lang w:val="en-US" w:eastAsia="zh-CN"/>
              </w:rPr>
              <w:t>4</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（适用【/】类份额）</w:t>
            </w:r>
          </w:p>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hint="eastAsia"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2）销售服</w:t>
            </w:r>
            <w:r>
              <w:rPr>
                <w:rFonts w:hint="eastAsia" w:ascii="黑体" w:hAnsi="黑体" w:eastAsia="黑体"/>
                <w:bCs/>
                <w:color w:val="000000" w:themeColor="text1"/>
                <w:sz w:val="18"/>
                <w:szCs w:val="18"/>
                <w14:textFill>
                  <w14:solidFill>
                    <w14:schemeClr w14:val="tx1"/>
                  </w14:solidFill>
                </w14:textFill>
              </w:rPr>
              <w:t>务费：</w:t>
            </w:r>
          </w:p>
          <w:p>
            <w:pPr>
              <w:spacing w:line="360" w:lineRule="auto"/>
              <w:rPr>
                <w:rFonts w:hint="eastAsia" w:ascii="黑体" w:hAnsi="黑体" w:eastAsia="黑体"/>
                <w:bCs/>
                <w:sz w:val="18"/>
                <w:szCs w:val="18"/>
              </w:rPr>
            </w:pPr>
            <w:r>
              <w:rPr>
                <w:rFonts w:hint="eastAsia" w:ascii="黑体" w:hAnsi="黑体" w:eastAsia="黑体"/>
                <w:bCs/>
                <w:color w:val="000000" w:themeColor="text1"/>
                <w:sz w:val="18"/>
                <w:szCs w:val="18"/>
                <w:lang w:val="en-US" w:eastAsia="zh-CN"/>
                <w14:textFill>
                  <w14:solidFill>
                    <w14:schemeClr w14:val="tx1"/>
                  </w14:solidFill>
                </w14:textFill>
              </w:rPr>
              <w:t>A类份额：</w:t>
            </w:r>
            <w:r>
              <w:rPr>
                <w:rFonts w:hint="eastAsia" w:ascii="黑体" w:hAnsi="黑体" w:eastAsia="黑体"/>
                <w:bCs/>
                <w:sz w:val="18"/>
                <w:szCs w:val="18"/>
              </w:rPr>
              <w:t>年化费率【0.1</w:t>
            </w:r>
            <w:r>
              <w:rPr>
                <w:rFonts w:hint="eastAsia" w:ascii="黑体" w:hAnsi="黑体" w:eastAsia="黑体"/>
                <w:bCs/>
                <w:sz w:val="18"/>
                <w:szCs w:val="18"/>
                <w:lang w:val="en-US" w:eastAsia="zh-CN"/>
              </w:rPr>
              <w:t>0</w:t>
            </w:r>
            <w:r>
              <w:rPr>
                <w:rFonts w:hint="eastAsia" w:ascii="黑体" w:hAnsi="黑体" w:eastAsia="黑体"/>
                <w:bCs/>
                <w:sz w:val="18"/>
                <w:szCs w:val="18"/>
              </w:rPr>
              <w:t>%】。</w:t>
            </w:r>
          </w:p>
          <w:p>
            <w:pPr>
              <w:spacing w:line="360" w:lineRule="auto"/>
              <w:rPr>
                <w:rFonts w:hint="eastAsia" w:ascii="黑体" w:hAnsi="黑体" w:eastAsia="黑体"/>
                <w:bCs/>
                <w:sz w:val="18"/>
                <w:szCs w:val="18"/>
              </w:rPr>
            </w:pPr>
            <w:r>
              <w:rPr>
                <w:rFonts w:hint="eastAsia" w:ascii="黑体" w:hAnsi="黑体" w:eastAsia="黑体"/>
                <w:bCs/>
                <w:color w:val="000000" w:themeColor="text1"/>
                <w:sz w:val="18"/>
                <w:szCs w:val="18"/>
                <w:lang w:val="en-US" w:eastAsia="zh-CN"/>
                <w14:textFill>
                  <w14:solidFill>
                    <w14:schemeClr w14:val="tx1"/>
                  </w14:solidFill>
                </w14:textFill>
              </w:rPr>
              <w:t>B类份额：</w:t>
            </w:r>
            <w:r>
              <w:rPr>
                <w:rFonts w:hint="eastAsia" w:ascii="黑体" w:hAnsi="黑体" w:eastAsia="黑体"/>
                <w:bCs/>
                <w:sz w:val="18"/>
                <w:szCs w:val="18"/>
              </w:rPr>
              <w:t>年化费率【0.</w:t>
            </w:r>
            <w:r>
              <w:rPr>
                <w:rFonts w:hint="eastAsia" w:ascii="黑体" w:hAnsi="黑体" w:eastAsia="黑体"/>
                <w:bCs/>
                <w:sz w:val="18"/>
                <w:szCs w:val="18"/>
                <w:lang w:val="en-US" w:eastAsia="zh-CN"/>
              </w:rPr>
              <w:t>0</w:t>
            </w:r>
            <w:r>
              <w:rPr>
                <w:rFonts w:ascii="黑体" w:hAnsi="黑体" w:eastAsia="黑体"/>
                <w:bCs/>
                <w:sz w:val="18"/>
                <w:szCs w:val="18"/>
              </w:rPr>
              <w:t>5</w:t>
            </w:r>
            <w:r>
              <w:rPr>
                <w:rFonts w:hint="eastAsia" w:ascii="黑体" w:hAnsi="黑体" w:eastAsia="黑体"/>
                <w:bCs/>
                <w:sz w:val="18"/>
                <w:szCs w:val="18"/>
              </w:rPr>
              <w:t>%】</w:t>
            </w:r>
          </w:p>
          <w:p>
            <w:pPr>
              <w:spacing w:line="360" w:lineRule="auto"/>
              <w:rPr>
                <w:rFonts w:hint="eastAsia" w:ascii="黑体" w:hAnsi="黑体" w:eastAsia="黑体"/>
                <w:bCs/>
                <w:sz w:val="18"/>
                <w:szCs w:val="18"/>
              </w:rPr>
            </w:pPr>
            <w:r>
              <w:rPr>
                <w:rFonts w:hint="eastAsia" w:ascii="黑体" w:hAnsi="黑体" w:eastAsia="黑体"/>
                <w:bCs/>
                <w:color w:val="000000" w:themeColor="text1"/>
                <w:sz w:val="18"/>
                <w:szCs w:val="18"/>
                <w:lang w:val="en-US" w:eastAsia="zh-CN"/>
                <w14:textFill>
                  <w14:solidFill>
                    <w14:schemeClr w14:val="tx1"/>
                  </w14:solidFill>
                </w14:textFill>
              </w:rPr>
              <w:t>C类份额：</w:t>
            </w:r>
            <w:r>
              <w:rPr>
                <w:rFonts w:hint="eastAsia" w:ascii="黑体" w:hAnsi="黑体" w:eastAsia="黑体"/>
                <w:bCs/>
                <w:sz w:val="18"/>
                <w:szCs w:val="18"/>
              </w:rPr>
              <w:t>年化费率【0.1</w:t>
            </w:r>
            <w:r>
              <w:rPr>
                <w:rFonts w:ascii="黑体" w:hAnsi="黑体" w:eastAsia="黑体"/>
                <w:bCs/>
                <w:sz w:val="18"/>
                <w:szCs w:val="18"/>
              </w:rPr>
              <w:t>5</w:t>
            </w:r>
            <w:r>
              <w:rPr>
                <w:rFonts w:hint="eastAsia" w:ascii="黑体" w:hAnsi="黑体" w:eastAsia="黑体"/>
                <w:bCs/>
                <w:sz w:val="18"/>
                <w:szCs w:val="18"/>
              </w:rPr>
              <w:t>%】</w:t>
            </w:r>
          </w:p>
          <w:p>
            <w:pPr>
              <w:spacing w:line="360" w:lineRule="auto"/>
              <w:rPr>
                <w:rFonts w:hint="eastAsia" w:ascii="黑体" w:hAnsi="黑体" w:eastAsia="黑体"/>
                <w:bCs/>
                <w:sz w:val="18"/>
                <w:szCs w:val="18"/>
              </w:rPr>
            </w:pPr>
            <w:r>
              <w:rPr>
                <w:rFonts w:hint="eastAsia" w:ascii="黑体" w:hAnsi="黑体" w:eastAsia="黑体"/>
                <w:bCs/>
                <w:color w:val="000000" w:themeColor="text1"/>
                <w:sz w:val="18"/>
                <w:szCs w:val="18"/>
                <w:lang w:val="en-US" w:eastAsia="zh-CN"/>
                <w14:textFill>
                  <w14:solidFill>
                    <w14:schemeClr w14:val="tx1"/>
                  </w14:solidFill>
                </w14:textFill>
              </w:rPr>
              <w:t>D类份额：</w:t>
            </w:r>
            <w:r>
              <w:rPr>
                <w:rFonts w:hint="eastAsia" w:ascii="黑体" w:hAnsi="黑体" w:eastAsia="黑体"/>
                <w:bCs/>
                <w:sz w:val="18"/>
                <w:szCs w:val="18"/>
              </w:rPr>
              <w:t>年化费率【0.</w:t>
            </w:r>
            <w:r>
              <w:rPr>
                <w:rFonts w:hint="eastAsia" w:ascii="黑体" w:hAnsi="黑体" w:eastAsia="黑体"/>
                <w:bCs/>
                <w:sz w:val="18"/>
                <w:szCs w:val="18"/>
                <w:lang w:val="en-US" w:eastAsia="zh-CN"/>
              </w:rPr>
              <w:t>30</w:t>
            </w:r>
            <w:r>
              <w:rPr>
                <w:rFonts w:hint="eastAsia" w:ascii="黑体" w:hAnsi="黑体" w:eastAsia="黑体"/>
                <w:bCs/>
                <w:sz w:val="18"/>
                <w:szCs w:val="18"/>
              </w:rPr>
              <w:t>%】</w:t>
            </w:r>
          </w:p>
          <w:p>
            <w:pPr>
              <w:spacing w:line="360" w:lineRule="auto"/>
              <w:rPr>
                <w:rFonts w:ascii="黑体" w:hAnsi="黑体" w:eastAsia="黑体"/>
                <w:bCs/>
                <w:sz w:val="18"/>
                <w:szCs w:val="18"/>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3）投资管理费：</w:t>
            </w:r>
            <w:r>
              <w:rPr>
                <w:rFonts w:hint="eastAsia" w:ascii="黑体" w:hAnsi="黑体" w:eastAsia="黑体"/>
                <w:bCs/>
                <w:sz w:val="18"/>
                <w:szCs w:val="18"/>
              </w:rPr>
              <w:t>年化费率【0.</w:t>
            </w:r>
            <w:r>
              <w:rPr>
                <w:rFonts w:hint="eastAsia" w:ascii="黑体" w:hAnsi="黑体" w:eastAsia="黑体"/>
                <w:bCs/>
                <w:sz w:val="18"/>
                <w:szCs w:val="18"/>
                <w:lang w:val="en-US" w:eastAsia="zh-CN"/>
              </w:rPr>
              <w:t>02</w:t>
            </w:r>
            <w:r>
              <w:rPr>
                <w:rFonts w:hint="eastAsia" w:ascii="黑体" w:hAnsi="黑体" w:eastAsia="黑体"/>
                <w:bCs/>
                <w:sz w:val="18"/>
                <w:szCs w:val="18"/>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4）产品托管费：</w:t>
            </w:r>
            <w:r>
              <w:rPr>
                <w:rFonts w:hint="eastAsia" w:ascii="黑体" w:hAnsi="黑体" w:eastAsia="黑体"/>
                <w:bCs/>
                <w:sz w:val="18"/>
                <w:szCs w:val="18"/>
              </w:rPr>
              <w:t>年化费率【0.0</w:t>
            </w:r>
            <w:r>
              <w:rPr>
                <w:rFonts w:hint="eastAsia" w:ascii="黑体" w:hAnsi="黑体" w:eastAsia="黑体"/>
                <w:bCs/>
                <w:sz w:val="18"/>
                <w:szCs w:val="18"/>
                <w:lang w:val="en-US" w:eastAsia="zh-CN"/>
              </w:rPr>
              <w:t>1</w:t>
            </w:r>
            <w:r>
              <w:rPr>
                <w:rFonts w:hint="eastAsia" w:ascii="黑体" w:hAnsi="黑体" w:eastAsia="黑体"/>
                <w:bCs/>
                <w:sz w:val="18"/>
                <w:szCs w:val="18"/>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5）超额业绩报酬：</w:t>
            </w:r>
          </w:p>
          <w:p>
            <w:pPr>
              <w:widowControl/>
              <w:spacing w:line="360" w:lineRule="auto"/>
              <w:jc w:val="left"/>
              <w:rPr>
                <w:rFonts w:ascii="宋体" w:hAnsi="宋体"/>
                <w:sz w:val="18"/>
                <w:szCs w:val="18"/>
              </w:rPr>
            </w:pPr>
            <w:r>
              <w:rPr>
                <w:rFonts w:hint="eastAsia" w:ascii="宋体" w:hAnsi="宋体"/>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w:t>
            </w:r>
            <w:r>
              <w:rPr>
                <w:rFonts w:ascii="宋体" w:hAnsi="宋体"/>
                <w:sz w:val="18"/>
                <w:szCs w:val="18"/>
              </w:rPr>
              <w:t>0</w:t>
            </w:r>
            <w:r>
              <w:rPr>
                <w:rFonts w:hint="eastAsia" w:ascii="宋体" w:hAnsi="宋体"/>
                <w:sz w:val="18"/>
                <w:szCs w:val="18"/>
              </w:rPr>
              <w:t>%】作为超额业绩报酬。</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tbl>
    <w:p>
      <w:pPr>
        <w:pStyle w:val="15"/>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70" w:name="_Toc79154666"/>
      <w:bookmarkStart w:id="71" w:name="_Toc176189755"/>
      <w:r>
        <w:rPr>
          <w:rFonts w:ascii="Times New Roman"/>
          <w:sz w:val="30"/>
        </w:rPr>
        <w:t>第</w:t>
      </w:r>
      <w:r>
        <w:rPr>
          <w:rFonts w:hint="eastAsia" w:ascii="Times New Roman"/>
          <w:sz w:val="30"/>
        </w:rPr>
        <w:t>三条</w:t>
      </w:r>
      <w:r>
        <w:rPr>
          <w:rFonts w:ascii="Times New Roman"/>
          <w:sz w:val="30"/>
        </w:rPr>
        <w:t xml:space="preserve">  </w:t>
      </w:r>
      <w:bookmarkStart w:id="72" w:name="_Toc79392573"/>
      <w:r>
        <w:rPr>
          <w:rFonts w:hint="eastAsia" w:ascii="Times New Roman"/>
          <w:sz w:val="30"/>
        </w:rPr>
        <w:t>理财产品的认购</w:t>
      </w:r>
      <w:bookmarkEnd w:id="70"/>
      <w:bookmarkEnd w:id="71"/>
    </w:p>
    <w:p>
      <w:pPr>
        <w:spacing w:line="360" w:lineRule="auto"/>
        <w:ind w:firstLine="361" w:firstLineChars="200"/>
        <w:rPr>
          <w:rFonts w:asciiTheme="minorEastAsia" w:hAnsiTheme="minorEastAsia"/>
          <w:b/>
          <w:bCs/>
          <w:sz w:val="18"/>
          <w:szCs w:val="18"/>
        </w:rPr>
      </w:pPr>
      <w:bookmarkStart w:id="73" w:name="_Hlt88031774"/>
      <w:bookmarkEnd w:id="73"/>
      <w:bookmarkStart w:id="74"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1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1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15"/>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1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1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1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15"/>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1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1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15"/>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15"/>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1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1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72"/>
    <w:bookmarkEnd w:id="74"/>
    <w:p>
      <w:pPr>
        <w:pStyle w:val="2"/>
        <w:spacing w:before="0" w:after="0" w:line="360" w:lineRule="auto"/>
        <w:jc w:val="center"/>
        <w:rPr>
          <w:rFonts w:ascii="Times New Roman"/>
          <w:sz w:val="30"/>
        </w:rPr>
      </w:pPr>
      <w:bookmarkStart w:id="75" w:name="_Toc176189756"/>
      <w:bookmarkStart w:id="76" w:name="_Toc4771"/>
      <w:bookmarkStart w:id="77" w:name="_Toc27226"/>
      <w:bookmarkStart w:id="78" w:name="_Toc29784"/>
      <w:bookmarkStart w:id="79" w:name="_Toc90742688"/>
      <w:bookmarkStart w:id="80" w:name="_Toc6714"/>
      <w:bookmarkStart w:id="81" w:name="_Toc27189"/>
      <w:bookmarkStart w:id="82" w:name="_Toc15203"/>
      <w:bookmarkStart w:id="83" w:name="_Toc22074"/>
      <w:bookmarkStart w:id="84" w:name="_Toc16265"/>
      <w:bookmarkStart w:id="85" w:name="_Toc29948"/>
      <w:bookmarkStart w:id="86" w:name="_Toc3266"/>
      <w:bookmarkStart w:id="87" w:name="_Toc90742321"/>
      <w:bookmarkStart w:id="88" w:name="_Toc90742390"/>
      <w:bookmarkStart w:id="89" w:name="_Toc7151"/>
      <w:bookmarkStart w:id="90" w:name="_Toc79154668"/>
      <w:bookmarkStart w:id="91" w:name="_Toc74065741"/>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75"/>
      <w:bookmarkEnd w:id="76"/>
    </w:p>
    <w:p>
      <w:pPr>
        <w:pStyle w:val="1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92"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
      <w:pPr>
        <w:pStyle w:val="15"/>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（3）符合监管要求的债权类资产。</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（4）以套期保值为目的的国债期货、利率互换、信用风险缓释工具、债券借贷。</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（5）优先股。</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（6）结构化资产管理产品的优先级份额。</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7）投资于（1）-（5）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pPr>
        <w:pStyle w:val="1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（8）其他风险不高于前述资产的资产。</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kern w:val="0"/>
          <w:sz w:val="18"/>
          <w:szCs w:val="18"/>
        </w:rPr>
        <w:t>【</w:t>
      </w:r>
      <w:r>
        <w:rPr>
          <w:rFonts w:hint="eastAsia" w:asciiTheme="majorEastAsia" w:hAnsiTheme="majorEastAsia" w:eastAsiaTheme="majorEastAsia"/>
          <w:bCs/>
          <w:sz w:val="18"/>
          <w:szCs w:val="18"/>
        </w:rPr>
        <w:t>（1）本产品投资于债权类资产的比例不低于产品总资产的80%。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（2）国债期货、利率互换、信用风险缓释工具等衍生品占产品总资产比例低于20%。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（3）投资于权益类资产的比例不高于产品总资产的10%，权益类资产仅限于投资于优先股和结构化资产管理产品的优先级份额。</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（4）符合监管要求的非标准化债权类资产低于产品净资产的50%。</w:t>
      </w:r>
    </w:p>
    <w:p>
      <w:pPr>
        <w:autoSpaceDE w:val="0"/>
        <w:autoSpaceDN w:val="0"/>
        <w:adjustRightInd w:val="0"/>
        <w:spacing w:line="360" w:lineRule="auto"/>
        <w:ind w:firstLine="361"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
          <w:sz w:val="18"/>
          <w:szCs w:val="18"/>
        </w:rPr>
        <w:t>注：本产品可能投资不存在活跃交易市场，并且需要采用估值技术确定公允价值的资产，且投资上述资产的比例达到理财产品净资产50%以上。</w:t>
      </w:r>
      <w:r>
        <w:rPr>
          <w:rFonts w:hint="eastAsia" w:asciiTheme="majorEastAsia" w:hAnsiTheme="majorEastAsia" w:eastAsiaTheme="majorEastAsia"/>
          <w:bCs/>
          <w:kern w:val="0"/>
          <w:sz w:val="18"/>
          <w:szCs w:val="18"/>
        </w:rPr>
        <w:t>】</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r>
        <w:rPr>
          <w:rFonts w:ascii="黑体" w:hAnsi="黑体" w:eastAsia="黑体"/>
          <w:bCs/>
          <w:sz w:val="18"/>
          <w:szCs w:val="18"/>
        </w:rPr>
        <w:t>3】</w:t>
      </w:r>
      <w:r>
        <w:rPr>
          <w:rFonts w:hint="eastAsia" w:ascii="黑体" w:hAnsi="黑体" w:eastAsia="黑体"/>
          <w:bCs/>
          <w:sz w:val="18"/>
          <w:szCs w:val="18"/>
        </w:rPr>
        <w:t>个月内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15"/>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15"/>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（1）每只公募理财产品投资单只证券或者单只公募证券投资基金的市值不得超过该理财产品净资产的10%。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（3）全部理财产品持有单一上市公司发行的股票，不得超过该上市公司可流通股票的30%。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（4）全部开放式公募理财产品投资单一上市公司发行的股票不得超过该上市公司可流通股票的15%。 </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15"/>
        <w:spacing w:line="360" w:lineRule="auto"/>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【通过对经济基本面、企业盈利、无风险利率水平、资金面等因素进行定性和定量分析，根据产品的业绩目标和回撤目标制定各个阶段产品资产投资比例。】</w:t>
      </w:r>
    </w:p>
    <w:p>
      <w:pPr>
        <w:pStyle w:val="1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93" w:name="_Toc7848"/>
      <w:bookmarkStart w:id="94" w:name="_Toc18797"/>
      <w:bookmarkStart w:id="95" w:name="_Toc176189758"/>
      <w:bookmarkStart w:id="96" w:name="_Toc18526"/>
      <w:bookmarkStart w:id="97" w:name="_Toc17912"/>
      <w:bookmarkStart w:id="98" w:name="_Toc79154669"/>
      <w:bookmarkStart w:id="99" w:name="_Toc139991735"/>
      <w:bookmarkStart w:id="100" w:name="_Toc14893"/>
      <w:bookmarkStart w:id="101" w:name="_Toc26986"/>
      <w:bookmarkStart w:id="102" w:name="_Toc74065742"/>
      <w:bookmarkStart w:id="103" w:name="_Toc141703885"/>
      <w:bookmarkStart w:id="104" w:name="_Toc4741"/>
      <w:bookmarkStart w:id="105" w:name="_Toc21988"/>
      <w:bookmarkStart w:id="106" w:name="_Toc18329"/>
      <w:bookmarkStart w:id="107" w:name="_Toc1823"/>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Style w:val="15"/>
        <w:spacing w:line="360" w:lineRule="auto"/>
        <w:ind w:firstLine="361" w:firstLineChars="200"/>
        <w:rPr>
          <w:rFonts w:asciiTheme="majorEastAsia" w:hAnsiTheme="majorEastAsia" w:eastAsiaTheme="majorEastAsia"/>
          <w:b/>
          <w:color w:val="auto"/>
          <w:sz w:val="18"/>
          <w:szCs w:val="18"/>
        </w:rPr>
      </w:pPr>
      <w:bookmarkStart w:id="108" w:name="_Hlk490214295"/>
      <w:r>
        <w:rPr>
          <w:rFonts w:hint="eastAsia" w:asciiTheme="majorEastAsia" w:hAnsiTheme="majorEastAsia" w:eastAsiaTheme="majorEastAsia"/>
          <w:b/>
          <w:color w:val="auto"/>
          <w:sz w:val="18"/>
          <w:szCs w:val="18"/>
        </w:rPr>
        <w:t>（一）理财产品的资产的保管和处分</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1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108"/>
    <w:p>
      <w:pPr>
        <w:pStyle w:val="2"/>
        <w:spacing w:before="0" w:after="0" w:line="360" w:lineRule="auto"/>
        <w:jc w:val="center"/>
        <w:rPr>
          <w:rFonts w:ascii="Times New Roman"/>
          <w:sz w:val="30"/>
        </w:rPr>
      </w:pPr>
      <w:bookmarkStart w:id="109" w:name="_Toc139991736"/>
      <w:bookmarkStart w:id="110" w:name="_Toc98560352"/>
      <w:bookmarkStart w:id="111" w:name="_Toc17244"/>
      <w:bookmarkStart w:id="112" w:name="_Toc141703886"/>
      <w:bookmarkStart w:id="113" w:name="_Toc1427"/>
      <w:bookmarkStart w:id="114" w:name="_Toc1270"/>
      <w:bookmarkStart w:id="115" w:name="_Toc48649707"/>
      <w:bookmarkStart w:id="116" w:name="_Toc79154670"/>
      <w:bookmarkStart w:id="117" w:name="_Toc23261"/>
      <w:bookmarkStart w:id="118" w:name="_Toc7920"/>
      <w:bookmarkStart w:id="119" w:name="_Toc23822"/>
      <w:bookmarkStart w:id="120" w:name="_Toc79392606"/>
      <w:bookmarkStart w:id="121" w:name="_Toc123051452"/>
      <w:bookmarkStart w:id="122" w:name="_Toc123112234"/>
      <w:bookmarkStart w:id="123" w:name="_Toc123102453"/>
      <w:bookmarkStart w:id="124" w:name="_Toc176189759"/>
      <w:bookmarkStart w:id="125" w:name="_Toc4003"/>
      <w:bookmarkStart w:id="126" w:name="_Toc10463"/>
      <w:bookmarkStart w:id="127" w:name="_Toc20733"/>
      <w:bookmarkStart w:id="128" w:name="_Toc74065743"/>
      <w:bookmarkStart w:id="129" w:name="_Toc610"/>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15"/>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15"/>
        <w:spacing w:line="360" w:lineRule="auto"/>
        <w:ind w:firstLine="361" w:firstLineChars="200"/>
        <w:rPr>
          <w:rFonts w:hAnsi="宋体"/>
          <w:b/>
          <w:bCs/>
          <w:sz w:val="18"/>
          <w:szCs w:val="18"/>
        </w:rPr>
      </w:pPr>
      <w:r>
        <w:rPr>
          <w:rFonts w:hint="eastAsia" w:hAnsi="宋体"/>
          <w:b/>
          <w:bCs/>
          <w:sz w:val="18"/>
          <w:szCs w:val="18"/>
        </w:rPr>
        <w:t>（一）估值目的</w:t>
      </w:r>
    </w:p>
    <w:p>
      <w:pPr>
        <w:pStyle w:val="15"/>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15"/>
        <w:spacing w:line="360" w:lineRule="auto"/>
        <w:ind w:firstLine="361" w:firstLineChars="200"/>
        <w:rPr>
          <w:rFonts w:hAnsi="宋体"/>
          <w:b/>
          <w:bCs/>
          <w:sz w:val="18"/>
          <w:szCs w:val="18"/>
        </w:rPr>
      </w:pPr>
      <w:r>
        <w:rPr>
          <w:rFonts w:hint="eastAsia" w:hAnsi="宋体"/>
          <w:b/>
          <w:bCs/>
          <w:sz w:val="18"/>
          <w:szCs w:val="18"/>
        </w:rPr>
        <w:t>（二）估值频率</w:t>
      </w:r>
    </w:p>
    <w:p>
      <w:pPr>
        <w:pStyle w:val="15"/>
        <w:spacing w:line="360" w:lineRule="auto"/>
        <w:ind w:firstLine="450" w:firstLineChars="250"/>
        <w:rPr>
          <w:sz w:val="18"/>
          <w:szCs w:val="18"/>
        </w:rPr>
      </w:pPr>
      <w:r>
        <w:rPr>
          <w:rFonts w:hint="eastAsia" w:hAnsi="宋体"/>
          <w:sz w:val="18"/>
          <w:szCs w:val="18"/>
        </w:rPr>
        <w:t>本产品存续期间，每【周】进行一次估值。如遇产品到期日、季度末、半年度末、年度末等时间节点管理人将增加估值日。</w:t>
      </w:r>
    </w:p>
    <w:p>
      <w:pPr>
        <w:pStyle w:val="15"/>
        <w:spacing w:line="360" w:lineRule="auto"/>
        <w:ind w:firstLine="452" w:firstLineChars="250"/>
        <w:rPr>
          <w:rFonts w:hAnsi="宋体"/>
          <w:b/>
          <w:bCs/>
          <w:sz w:val="18"/>
          <w:szCs w:val="18"/>
        </w:rPr>
      </w:pPr>
      <w:r>
        <w:rPr>
          <w:rFonts w:hint="eastAsia" w:hAnsi="宋体"/>
          <w:b/>
          <w:bCs/>
          <w:sz w:val="18"/>
          <w:szCs w:val="18"/>
        </w:rPr>
        <w:t>（三）估值对象</w:t>
      </w:r>
    </w:p>
    <w:p>
      <w:pPr>
        <w:pStyle w:val="15"/>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15"/>
        <w:spacing w:line="360" w:lineRule="auto"/>
        <w:ind w:firstLine="452" w:firstLineChars="250"/>
        <w:rPr>
          <w:rFonts w:hAnsi="宋体"/>
          <w:b/>
          <w:bCs/>
          <w:sz w:val="18"/>
          <w:szCs w:val="18"/>
        </w:rPr>
      </w:pPr>
      <w:r>
        <w:rPr>
          <w:rFonts w:hint="eastAsia" w:hAnsi="宋体"/>
          <w:b/>
          <w:bCs/>
          <w:sz w:val="18"/>
          <w:szCs w:val="18"/>
        </w:rPr>
        <w:t>（四）估值方法</w:t>
      </w:r>
    </w:p>
    <w:p>
      <w:pPr>
        <w:pStyle w:val="15"/>
        <w:spacing w:line="360" w:lineRule="auto"/>
        <w:ind w:firstLine="360" w:firstLineChars="200"/>
        <w:rPr>
          <w:rFonts w:hAnsi="宋体"/>
          <w:bCs/>
          <w:sz w:val="18"/>
          <w:szCs w:val="18"/>
        </w:rPr>
      </w:pPr>
      <w:r>
        <w:rPr>
          <w:rFonts w:hAnsi="宋体"/>
          <w:bCs/>
          <w:sz w:val="18"/>
          <w:szCs w:val="18"/>
        </w:rPr>
        <w:t>1.标准化债权类资产估值</w:t>
      </w:r>
    </w:p>
    <w:p>
      <w:pPr>
        <w:pStyle w:val="15"/>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15"/>
        <w:spacing w:line="360" w:lineRule="auto"/>
        <w:ind w:firstLine="360" w:firstLineChars="200"/>
        <w:rPr>
          <w:rFonts w:hAnsi="宋体"/>
          <w:sz w:val="18"/>
          <w:szCs w:val="18"/>
        </w:rPr>
      </w:pPr>
      <w:r>
        <w:rPr>
          <w:rFonts w:hint="eastAsia" w:hAnsi="宋体"/>
          <w:sz w:val="18"/>
          <w:szCs w:val="18"/>
        </w:rPr>
        <w:t>（1）投资以收取合同现金流量为目的并持有到期的债券，可使用摊余成本计量。</w:t>
      </w:r>
    </w:p>
    <w:p>
      <w:pPr>
        <w:pStyle w:val="15"/>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15"/>
        <w:spacing w:line="360" w:lineRule="auto"/>
        <w:ind w:firstLine="360" w:firstLineChars="200"/>
        <w:rPr>
          <w:rFonts w:hAnsi="宋体"/>
          <w:sz w:val="18"/>
          <w:szCs w:val="18"/>
        </w:rPr>
      </w:pPr>
      <w:r>
        <w:rPr>
          <w:rFonts w:hint="eastAsia" w:hAnsi="宋体"/>
          <w:sz w:val="18"/>
          <w:szCs w:val="18"/>
        </w:rPr>
        <w:t>（3）在证券交易所上市的债券，如第三方估值机构提供的估值价格与市场收盘价存在差异，且管理人认为收盘价更能体现其公允价值，可与托管人协商一致后采用收盘价进行估值。</w:t>
      </w:r>
    </w:p>
    <w:p>
      <w:pPr>
        <w:pStyle w:val="15"/>
        <w:spacing w:line="360" w:lineRule="auto"/>
        <w:ind w:firstLine="360" w:firstLineChars="200"/>
        <w:rPr>
          <w:rFonts w:hAnsi="宋体"/>
          <w:sz w:val="18"/>
          <w:szCs w:val="18"/>
        </w:rPr>
      </w:pPr>
      <w:r>
        <w:rPr>
          <w:rFonts w:hint="eastAsia" w:hAnsi="宋体"/>
          <w:sz w:val="18"/>
          <w:szCs w:val="18"/>
        </w:rPr>
        <w:t>（4）对在交易所市场挂牌交易的资产支持证券和私募债券，鉴于其不存在活跃市场或未来现金流难以确定，导致第三方估值数据和市场收盘价均无法准确反映其公允价值的，可采用估值技术对其进行估值，管理人会对估值模型的有效性进行持续有效评估，并尽可能予以修正。</w:t>
      </w:r>
    </w:p>
    <w:p>
      <w:pPr>
        <w:pStyle w:val="15"/>
        <w:spacing w:line="360" w:lineRule="auto"/>
        <w:ind w:firstLine="360" w:firstLineChars="200"/>
        <w:rPr>
          <w:rFonts w:hAnsi="宋体"/>
          <w:sz w:val="18"/>
          <w:szCs w:val="18"/>
        </w:rPr>
      </w:pPr>
      <w:r>
        <w:rPr>
          <w:rFonts w:hint="eastAsia" w:hAnsi="宋体"/>
          <w:sz w:val="18"/>
          <w:szCs w:val="18"/>
        </w:rPr>
        <w:t>（5）对在银行间市场或交易所市场已发行未上市的债券，且第三方估值机构未提供估值数据，采用估值技术确定其公允价值。</w:t>
      </w:r>
    </w:p>
    <w:p>
      <w:pPr>
        <w:pStyle w:val="15"/>
        <w:spacing w:line="360" w:lineRule="auto"/>
        <w:ind w:firstLine="360" w:firstLineChars="200"/>
        <w:rPr>
          <w:rFonts w:hAnsi="宋体"/>
          <w:sz w:val="18"/>
          <w:szCs w:val="18"/>
        </w:rPr>
      </w:pPr>
      <w:r>
        <w:rPr>
          <w:rFonts w:hint="eastAsia" w:hAnsi="宋体"/>
          <w:sz w:val="18"/>
          <w:szCs w:val="18"/>
        </w:rPr>
        <w:t>（6）同一债券同时在两个或两个以上市场交易的，按债券所处的市场及相应的估值标准，分别进行估值。</w:t>
      </w:r>
    </w:p>
    <w:p>
      <w:pPr>
        <w:pStyle w:val="1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pPr>
        <w:pStyle w:val="1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15"/>
        <w:spacing w:line="360" w:lineRule="auto"/>
        <w:ind w:firstLine="360" w:firstLineChars="200"/>
        <w:rPr>
          <w:rFonts w:hAnsi="宋体"/>
          <w:sz w:val="18"/>
          <w:szCs w:val="18"/>
        </w:rPr>
      </w:pPr>
      <w:r>
        <w:rPr>
          <w:rFonts w:hAnsi="宋体"/>
          <w:bCs/>
          <w:sz w:val="18"/>
          <w:szCs w:val="18"/>
        </w:rPr>
        <w:t>3.非标准化债权类资产</w:t>
      </w:r>
    </w:p>
    <w:p>
      <w:pPr>
        <w:pStyle w:val="15"/>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按摊余成本计量。</w:t>
      </w:r>
    </w:p>
    <w:p>
      <w:pPr>
        <w:pStyle w:val="15"/>
        <w:spacing w:line="360" w:lineRule="auto"/>
        <w:ind w:firstLine="360" w:firstLineChars="200"/>
        <w:rPr>
          <w:rFonts w:hAnsi="宋体"/>
          <w:bCs/>
          <w:sz w:val="18"/>
          <w:szCs w:val="18"/>
        </w:rPr>
      </w:pPr>
      <w:r>
        <w:rPr>
          <w:rFonts w:hAnsi="宋体"/>
          <w:bCs/>
          <w:sz w:val="18"/>
          <w:szCs w:val="18"/>
        </w:rPr>
        <w:t>4.上市公司股票估值</w:t>
      </w:r>
    </w:p>
    <w:p>
      <w:pPr>
        <w:pStyle w:val="15"/>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15"/>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15"/>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15"/>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15"/>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15"/>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15"/>
        <w:spacing w:line="360" w:lineRule="auto"/>
        <w:ind w:firstLine="360" w:firstLineChars="200"/>
        <w:rPr>
          <w:rFonts w:hAnsi="宋体"/>
          <w:bCs/>
          <w:sz w:val="18"/>
          <w:szCs w:val="18"/>
        </w:rPr>
      </w:pPr>
      <w:r>
        <w:rPr>
          <w:rFonts w:hAnsi="宋体"/>
          <w:bCs/>
          <w:sz w:val="18"/>
          <w:szCs w:val="18"/>
        </w:rPr>
        <w:t>5.未上市公司股权</w:t>
      </w:r>
    </w:p>
    <w:p>
      <w:pPr>
        <w:pStyle w:val="15"/>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p>
    <w:p>
      <w:pPr>
        <w:pStyle w:val="15"/>
        <w:spacing w:line="360" w:lineRule="auto"/>
        <w:ind w:firstLine="360" w:firstLineChars="200"/>
        <w:rPr>
          <w:rFonts w:hAnsi="宋体"/>
          <w:bCs/>
          <w:sz w:val="18"/>
          <w:szCs w:val="18"/>
        </w:rPr>
      </w:pPr>
      <w:r>
        <w:rPr>
          <w:rFonts w:hAnsi="宋体"/>
          <w:bCs/>
          <w:sz w:val="18"/>
          <w:szCs w:val="18"/>
        </w:rPr>
        <w:t>6.优先股</w:t>
      </w:r>
    </w:p>
    <w:p>
      <w:pPr>
        <w:pStyle w:val="15"/>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15"/>
        <w:spacing w:line="360" w:lineRule="auto"/>
        <w:ind w:firstLine="360" w:firstLineChars="200"/>
        <w:rPr>
          <w:rFonts w:hAnsi="宋体"/>
          <w:bCs/>
          <w:sz w:val="18"/>
          <w:szCs w:val="18"/>
        </w:rPr>
      </w:pPr>
      <w:r>
        <w:rPr>
          <w:rFonts w:hAnsi="宋体"/>
          <w:bCs/>
          <w:sz w:val="18"/>
          <w:szCs w:val="18"/>
        </w:rPr>
        <w:t>7.证券投资基金估值</w:t>
      </w:r>
    </w:p>
    <w:p>
      <w:pPr>
        <w:pStyle w:val="15"/>
        <w:spacing w:line="360" w:lineRule="auto"/>
        <w:ind w:firstLine="360" w:firstLineChars="200"/>
        <w:rPr>
          <w:rFonts w:hAnsi="宋体"/>
          <w:sz w:val="18"/>
          <w:szCs w:val="18"/>
        </w:rPr>
      </w:pPr>
      <w:r>
        <w:rPr>
          <w:rFonts w:hint="eastAsia" w:hAnsi="宋体"/>
          <w:sz w:val="18"/>
          <w:szCs w:val="18"/>
        </w:rPr>
        <w:t>（1）非上市基金估值</w:t>
      </w:r>
    </w:p>
    <w:p>
      <w:pPr>
        <w:pStyle w:val="15"/>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1)本产品投资的境内非货币市场基金，按所投资基金估值日的基金份额净值估值；估值日基金净值未公布的，以基金管理人公布的最近一个工作日基金份额净值计算。</w:t>
      </w:r>
    </w:p>
    <w:p>
      <w:pPr>
        <w:pStyle w:val="15"/>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p>
    <w:p>
      <w:pPr>
        <w:pStyle w:val="15"/>
        <w:spacing w:line="360" w:lineRule="auto"/>
        <w:ind w:firstLine="360" w:firstLineChars="200"/>
        <w:rPr>
          <w:rFonts w:hAnsi="宋体"/>
          <w:sz w:val="18"/>
          <w:szCs w:val="18"/>
        </w:rPr>
      </w:pPr>
      <w:r>
        <w:rPr>
          <w:rFonts w:hint="eastAsia" w:hAnsi="宋体"/>
          <w:sz w:val="18"/>
          <w:szCs w:val="18"/>
        </w:rPr>
        <w:t>（2）上市基金估值</w:t>
      </w:r>
    </w:p>
    <w:p>
      <w:pPr>
        <w:pStyle w:val="15"/>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15"/>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2)本产品投资的境内上市开放式基金（LOF），按所投资基金估值日的基金份额净值估值；估值日基金净值未公布的，以基金管理人公布的最近一个工作日基金份额净值计算。</w:t>
      </w:r>
    </w:p>
    <w:p>
      <w:pPr>
        <w:pStyle w:val="15"/>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15"/>
        <w:spacing w:line="360" w:lineRule="auto"/>
        <w:ind w:firstLine="360" w:firstLineChars="200"/>
        <w:rPr>
          <w:rFonts w:hAnsi="宋体"/>
          <w:bCs/>
          <w:sz w:val="18"/>
          <w:szCs w:val="18"/>
        </w:rPr>
      </w:pPr>
      <w:r>
        <w:rPr>
          <w:rFonts w:hAnsi="宋体"/>
          <w:bCs/>
          <w:sz w:val="18"/>
          <w:szCs w:val="18"/>
        </w:rPr>
        <w:t>8.其他资产管理产品的估值</w:t>
      </w:r>
    </w:p>
    <w:p>
      <w:pPr>
        <w:pStyle w:val="15"/>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r>
        <w:rPr>
          <w:rFonts w:hint="eastAsia" w:asciiTheme="minorEastAsia" w:hAnsiTheme="minorEastAsia" w:eastAsiaTheme="minorEastAsia"/>
          <w:bCs/>
          <w:sz w:val="18"/>
          <w:szCs w:val="18"/>
        </w:rPr>
        <w:t>若无法获取净值，产品管理人可与托管人商定后，采用在当前情况下适用的估值技术确定公允价值。</w:t>
      </w:r>
    </w:p>
    <w:p>
      <w:pPr>
        <w:pStyle w:val="15"/>
        <w:spacing w:line="360" w:lineRule="auto"/>
        <w:ind w:firstLine="360" w:firstLineChars="200"/>
        <w:rPr>
          <w:rFonts w:hAnsi="宋体"/>
          <w:bCs/>
          <w:sz w:val="18"/>
          <w:szCs w:val="18"/>
        </w:rPr>
      </w:pPr>
      <w:r>
        <w:rPr>
          <w:rFonts w:hAnsi="宋体"/>
          <w:bCs/>
          <w:sz w:val="18"/>
          <w:szCs w:val="18"/>
        </w:rPr>
        <w:t>9.衍生金融工具估值</w:t>
      </w:r>
    </w:p>
    <w:p>
      <w:pPr>
        <w:pStyle w:val="15"/>
        <w:spacing w:line="360" w:lineRule="auto"/>
        <w:ind w:firstLine="360" w:firstLineChars="200"/>
        <w:rPr>
          <w:rFonts w:hAnsi="宋体"/>
          <w:sz w:val="18"/>
          <w:szCs w:val="18"/>
        </w:rPr>
      </w:pPr>
      <w:r>
        <w:rPr>
          <w:rFonts w:hint="eastAsia" w:hAnsi="宋体"/>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pPr>
        <w:pStyle w:val="15"/>
        <w:spacing w:line="360" w:lineRule="auto"/>
        <w:ind w:firstLine="360" w:firstLineChars="200"/>
        <w:rPr>
          <w:rFonts w:hAnsi="宋体"/>
          <w:bCs/>
          <w:sz w:val="18"/>
          <w:szCs w:val="18"/>
        </w:rPr>
      </w:pPr>
      <w:r>
        <w:rPr>
          <w:rFonts w:hAnsi="宋体"/>
          <w:bCs/>
          <w:sz w:val="18"/>
          <w:szCs w:val="18"/>
        </w:rPr>
        <w:t>10.存款、拆借、回购等货币市场工具的估值</w:t>
      </w:r>
    </w:p>
    <w:p>
      <w:pPr>
        <w:pStyle w:val="15"/>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15"/>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15"/>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15"/>
        <w:spacing w:line="360" w:lineRule="auto"/>
        <w:ind w:firstLine="361" w:firstLineChars="200"/>
        <w:rPr>
          <w:rFonts w:hAnsi="宋体"/>
          <w:b/>
          <w:bCs/>
          <w:sz w:val="18"/>
          <w:szCs w:val="18"/>
        </w:rPr>
      </w:pPr>
      <w:r>
        <w:rPr>
          <w:rFonts w:hint="eastAsia" w:hAnsi="宋体"/>
          <w:b/>
          <w:bCs/>
          <w:sz w:val="18"/>
          <w:szCs w:val="18"/>
        </w:rPr>
        <w:t>（五）估值程序</w:t>
      </w:r>
    </w:p>
    <w:p>
      <w:pPr>
        <w:pStyle w:val="15"/>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15"/>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15"/>
        <w:spacing w:line="360" w:lineRule="auto"/>
        <w:ind w:firstLine="360" w:firstLineChars="200"/>
        <w:rPr>
          <w:rFonts w:hAnsi="宋体"/>
          <w:sz w:val="18"/>
          <w:szCs w:val="18"/>
        </w:rPr>
      </w:pPr>
      <w:r>
        <w:rPr>
          <w:rFonts w:hint="eastAsia" w:hAnsi="宋体"/>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pPr>
        <w:pStyle w:val="15"/>
        <w:spacing w:line="360" w:lineRule="auto"/>
        <w:ind w:firstLine="361" w:firstLineChars="200"/>
        <w:rPr>
          <w:rFonts w:hAnsi="宋体"/>
          <w:b/>
          <w:bCs/>
          <w:sz w:val="18"/>
          <w:szCs w:val="18"/>
        </w:rPr>
      </w:pPr>
      <w:r>
        <w:rPr>
          <w:rFonts w:hint="eastAsia" w:hAnsi="宋体"/>
          <w:b/>
          <w:bCs/>
          <w:sz w:val="18"/>
          <w:szCs w:val="18"/>
        </w:rPr>
        <w:t>（六）估值主体</w:t>
      </w:r>
    </w:p>
    <w:p>
      <w:pPr>
        <w:pStyle w:val="15"/>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15"/>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130" w:name="_Hlt70481650"/>
      <w:bookmarkEnd w:id="130"/>
      <w:bookmarkStart w:id="131" w:name="_Toc29251"/>
      <w:bookmarkStart w:id="132" w:name="_Toc74065744"/>
      <w:bookmarkStart w:id="133" w:name="_Toc176189760"/>
      <w:bookmarkStart w:id="134" w:name="_Toc31644"/>
      <w:bookmarkStart w:id="135" w:name="_Toc3601"/>
      <w:bookmarkStart w:id="136" w:name="_Toc26207"/>
      <w:bookmarkStart w:id="137" w:name="_Toc123112235"/>
      <w:bookmarkStart w:id="138" w:name="_Toc15143"/>
      <w:bookmarkStart w:id="139" w:name="_Toc98560353"/>
      <w:bookmarkStart w:id="140" w:name="_Toc6405"/>
      <w:bookmarkStart w:id="141" w:name="_Toc12245"/>
      <w:bookmarkStart w:id="142" w:name="_Toc31653"/>
      <w:bookmarkStart w:id="143" w:name="_Toc139991737"/>
      <w:bookmarkStart w:id="144" w:name="_Toc141703887"/>
      <w:bookmarkStart w:id="145" w:name="_Toc31235"/>
      <w:bookmarkStart w:id="146" w:name="_Toc123051453"/>
      <w:bookmarkStart w:id="147" w:name="_Toc14835"/>
      <w:bookmarkStart w:id="148" w:name="_Toc79154671"/>
      <w:bookmarkStart w:id="149" w:name="_Toc123102454"/>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57530239"/>
      <w:bookmarkStart w:id="152" w:name="_Toc79392580"/>
      <w:bookmarkStart w:id="153" w:name="_Toc523711668"/>
      <w:bookmarkStart w:id="154" w:name="_Toc15118234"/>
    </w:p>
    <w:p>
      <w:pPr>
        <w:pStyle w:val="15"/>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15"/>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15"/>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15"/>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15"/>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15"/>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15"/>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15"/>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15"/>
        <w:spacing w:line="360" w:lineRule="auto"/>
        <w:ind w:firstLine="360" w:firstLineChars="200"/>
        <w:rPr>
          <w:rFonts w:hAnsi="宋体"/>
          <w:bCs/>
          <w:color w:val="auto"/>
          <w:sz w:val="18"/>
          <w:szCs w:val="18"/>
        </w:rPr>
      </w:pPr>
      <w:r>
        <w:rPr>
          <w:rFonts w:hAnsi="宋体"/>
          <w:bCs/>
          <w:color w:val="auto"/>
          <w:sz w:val="18"/>
          <w:szCs w:val="18"/>
        </w:rPr>
        <w:t>1.分配方案要点：</w:t>
      </w:r>
    </w:p>
    <w:p>
      <w:pPr>
        <w:pStyle w:val="15"/>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15"/>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15"/>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15"/>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15"/>
        <w:spacing w:line="360" w:lineRule="auto"/>
        <w:ind w:firstLine="360" w:firstLineChars="200"/>
        <w:rPr>
          <w:rFonts w:hAnsi="宋体"/>
          <w:color w:val="auto"/>
          <w:sz w:val="18"/>
          <w:szCs w:val="18"/>
        </w:rPr>
      </w:pPr>
      <w:r>
        <w:rPr>
          <w:rFonts w:hint="eastAsia" w:hAnsi="宋体"/>
          <w:color w:val="auto"/>
          <w:sz w:val="18"/>
          <w:szCs w:val="18"/>
        </w:rPr>
        <w:t>1.理财利益的分配日</w:t>
      </w:r>
    </w:p>
    <w:p>
      <w:pPr>
        <w:pStyle w:val="15"/>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15"/>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15"/>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
      <w:pPr>
        <w:widowControl/>
        <w:spacing w:line="360" w:lineRule="auto"/>
        <w:jc w:val="left"/>
        <w:rPr>
          <w:rFonts w:ascii="宋体" w:hAnsi="宋体"/>
          <w:kern w:val="0"/>
          <w:sz w:val="18"/>
          <w:szCs w:val="18"/>
        </w:rPr>
      </w:pPr>
      <w:r>
        <w:rPr>
          <w:rFonts w:hAnsi="宋体"/>
          <w:sz w:val="18"/>
          <w:szCs w:val="18"/>
        </w:rPr>
        <w:br w:type="page"/>
      </w:r>
    </w:p>
    <w:bookmarkEnd w:id="151"/>
    <w:bookmarkEnd w:id="152"/>
    <w:bookmarkEnd w:id="153"/>
    <w:bookmarkEnd w:id="154"/>
    <w:p>
      <w:pPr>
        <w:pStyle w:val="2"/>
        <w:spacing w:before="0" w:after="0" w:line="360" w:lineRule="auto"/>
        <w:jc w:val="center"/>
        <w:rPr>
          <w:rFonts w:ascii="Times New Roman"/>
          <w:sz w:val="30"/>
        </w:rPr>
      </w:pPr>
      <w:bookmarkStart w:id="155" w:name="_Hlt88897298"/>
      <w:bookmarkEnd w:id="155"/>
      <w:bookmarkStart w:id="156" w:name="_Hlt88825574"/>
      <w:bookmarkEnd w:id="156"/>
      <w:bookmarkStart w:id="157" w:name="_Toc141703888"/>
      <w:bookmarkStart w:id="158" w:name="_Toc79154672"/>
      <w:bookmarkStart w:id="159" w:name="_Toc18567"/>
      <w:bookmarkStart w:id="160" w:name="_Toc123051454"/>
      <w:bookmarkStart w:id="161" w:name="_Toc123112236"/>
      <w:bookmarkStart w:id="162" w:name="_Toc98560354"/>
      <w:bookmarkStart w:id="163" w:name="_Toc123102455"/>
      <w:bookmarkStart w:id="164" w:name="_Toc9706"/>
      <w:bookmarkStart w:id="165" w:name="_Toc176189761"/>
      <w:bookmarkStart w:id="166" w:name="_Toc3771"/>
      <w:bookmarkStart w:id="167" w:name="_Toc139991738"/>
      <w:bookmarkStart w:id="168" w:name="_Toc79392583"/>
      <w:bookmarkStart w:id="169" w:name="_Toc74065745"/>
      <w:bookmarkStart w:id="170" w:name="_Toc7058"/>
      <w:bookmarkStart w:id="171" w:name="_Toc4559"/>
      <w:bookmarkStart w:id="172" w:name="_Toc10650"/>
      <w:bookmarkStart w:id="173" w:name="_Toc6447"/>
      <w:bookmarkStart w:id="174" w:name="_Toc25783"/>
      <w:bookmarkStart w:id="175" w:name="_Toc11030"/>
      <w:bookmarkStart w:id="176" w:name="_Toc3321"/>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pStyle w:val="15"/>
        <w:spacing w:line="360" w:lineRule="auto"/>
        <w:ind w:firstLine="360" w:firstLineChars="200"/>
        <w:rPr>
          <w:rFonts w:hAnsi="宋体"/>
          <w:sz w:val="18"/>
          <w:szCs w:val="18"/>
        </w:rPr>
      </w:pPr>
      <w:r>
        <w:rPr>
          <w:rFonts w:hint="eastAsia" w:hAnsi="宋体"/>
          <w:sz w:val="18"/>
          <w:szCs w:val="18"/>
        </w:rPr>
        <w:t>（2）理财产品的销售服务费</w:t>
      </w:r>
    </w:p>
    <w:p>
      <w:pPr>
        <w:pStyle w:val="15"/>
        <w:spacing w:line="360" w:lineRule="auto"/>
        <w:ind w:firstLine="360" w:firstLineChars="200"/>
        <w:rPr>
          <w:rFonts w:hAnsi="宋体"/>
          <w:sz w:val="18"/>
          <w:szCs w:val="18"/>
        </w:rPr>
      </w:pPr>
      <w:r>
        <w:rPr>
          <w:rFonts w:hint="eastAsia" w:hAnsi="宋体"/>
          <w:sz w:val="18"/>
          <w:szCs w:val="18"/>
        </w:rPr>
        <w:t>本产品的销售服务费于产品成立日一次性计提，每日摊销。销售服务费的计算方法如下：</w:t>
      </w:r>
    </w:p>
    <w:p>
      <w:pPr>
        <w:pStyle w:val="15"/>
        <w:spacing w:line="360" w:lineRule="auto"/>
        <w:ind w:firstLine="360" w:firstLineChars="200"/>
        <w:rPr>
          <w:rFonts w:hAnsi="宋体"/>
          <w:sz w:val="18"/>
          <w:szCs w:val="18"/>
        </w:rPr>
      </w:pPr>
      <w:r>
        <w:rPr>
          <w:rFonts w:hint="eastAsia" w:hAnsi="宋体"/>
          <w:sz w:val="18"/>
          <w:szCs w:val="18"/>
        </w:rPr>
        <w:t>H＝E×销售服务费年费率×产品期限总天数÷365</w:t>
      </w:r>
    </w:p>
    <w:p>
      <w:pPr>
        <w:pStyle w:val="15"/>
        <w:spacing w:line="360" w:lineRule="auto"/>
        <w:ind w:firstLine="360" w:firstLineChars="200"/>
        <w:rPr>
          <w:rFonts w:hAnsi="宋体"/>
          <w:sz w:val="18"/>
          <w:szCs w:val="18"/>
        </w:rPr>
      </w:pPr>
      <w:r>
        <w:rPr>
          <w:rFonts w:hint="eastAsia" w:hAnsi="宋体"/>
          <w:sz w:val="18"/>
          <w:szCs w:val="18"/>
        </w:rPr>
        <w:t>H为应计提的产品销售服务费</w:t>
      </w:r>
    </w:p>
    <w:p>
      <w:pPr>
        <w:pStyle w:val="15"/>
        <w:spacing w:line="360" w:lineRule="auto"/>
        <w:ind w:firstLine="360" w:firstLineChars="200"/>
        <w:rPr>
          <w:rFonts w:hAnsi="宋体"/>
          <w:sz w:val="18"/>
          <w:szCs w:val="18"/>
        </w:rPr>
      </w:pPr>
      <w:r>
        <w:rPr>
          <w:rFonts w:hint="eastAsia" w:hAnsi="宋体"/>
          <w:sz w:val="18"/>
          <w:szCs w:val="18"/>
        </w:rPr>
        <w:t>E为产品成立日的产品总份额</w:t>
      </w:r>
    </w:p>
    <w:p>
      <w:pPr>
        <w:pStyle w:val="15"/>
        <w:spacing w:line="360" w:lineRule="auto"/>
        <w:ind w:firstLine="360" w:firstLineChars="200"/>
        <w:rPr>
          <w:rFonts w:hAnsi="宋体"/>
          <w:sz w:val="18"/>
          <w:szCs w:val="18"/>
        </w:rPr>
      </w:pPr>
      <w:r>
        <w:rPr>
          <w:rFonts w:hint="eastAsia" w:hAnsi="宋体"/>
          <w:sz w:val="18"/>
          <w:szCs w:val="18"/>
        </w:rPr>
        <w:t>销售服务费依照上述约定，从理财财产中支付。费率具体数值以《产品说明书》“第二条 理财产品基本情况”为准。</w:t>
      </w:r>
    </w:p>
    <w:p>
      <w:pPr>
        <w:pStyle w:val="15"/>
        <w:spacing w:line="360" w:lineRule="auto"/>
        <w:ind w:firstLine="361" w:firstLineChars="200"/>
        <w:rPr>
          <w:rFonts w:ascii="黑体" w:hAnsi="黑体" w:eastAsia="黑体"/>
          <w:b/>
          <w:bCs/>
          <w:sz w:val="18"/>
          <w:szCs w:val="18"/>
        </w:rPr>
      </w:pPr>
      <w:r>
        <w:rPr>
          <w:rFonts w:hint="eastAsia" w:ascii="黑体" w:hAnsi="黑体" w:eastAsia="黑体"/>
          <w:b/>
          <w:bCs/>
          <w:sz w:val="18"/>
          <w:szCs w:val="18"/>
        </w:rPr>
        <w:t>注：如本产品发生提前终止或提前退出，则产品管理人根据实际产品期限天数/实际份额计算销售服务费，多收取的销售服务费退还至理财产品资产。</w:t>
      </w:r>
    </w:p>
    <w:p>
      <w:pPr>
        <w:pStyle w:val="15"/>
        <w:spacing w:line="360" w:lineRule="auto"/>
        <w:ind w:firstLine="360" w:firstLineChars="200"/>
        <w:rPr>
          <w:rFonts w:asciiTheme="majorEastAsia" w:hAnsiTheme="majorEastAsia" w:eastAsiaTheme="majorEastAsia"/>
          <w:color w:val="auto"/>
          <w:kern w:val="2"/>
          <w:sz w:val="18"/>
          <w:szCs w:val="18"/>
        </w:rPr>
      </w:pP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产品份额超额业绩报酬计提起始日为：募集期内认购的产品份额，以产品成立日为该</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15"/>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15"/>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1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77" w:name="_Toc3963"/>
      <w:bookmarkStart w:id="178" w:name="_Toc1745"/>
      <w:r>
        <w:br w:type="page"/>
      </w:r>
      <w:bookmarkStart w:id="179" w:name="_Toc79154673"/>
      <w:bookmarkStart w:id="180" w:name="_Toc725"/>
      <w:bookmarkStart w:id="181" w:name="_Toc141703889"/>
      <w:bookmarkStart w:id="182" w:name="_Toc176189762"/>
      <w:bookmarkStart w:id="183" w:name="_Toc3572"/>
      <w:bookmarkStart w:id="184" w:name="_Toc139991739"/>
      <w:bookmarkStart w:id="185" w:name="_Toc123102456"/>
      <w:bookmarkStart w:id="186" w:name="_Toc10398"/>
      <w:bookmarkStart w:id="187" w:name="_Toc18206"/>
      <w:bookmarkStart w:id="188" w:name="_Toc74065746"/>
      <w:bookmarkStart w:id="189" w:name="_Toc16164"/>
      <w:bookmarkStart w:id="190" w:name="_Toc31821"/>
      <w:bookmarkStart w:id="191" w:name="_Toc21735"/>
      <w:bookmarkStart w:id="192" w:name="_Toc3080"/>
      <w:bookmarkStart w:id="193" w:name="_Toc123051455"/>
      <w:bookmarkStart w:id="194" w:name="_Toc98560355"/>
      <w:bookmarkStart w:id="195" w:name="_Toc123112237"/>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spacing w:line="360" w:lineRule="auto"/>
        <w:ind w:firstLine="361" w:firstLineChars="200"/>
        <w:rPr>
          <w:rFonts w:asciiTheme="majorEastAsia" w:hAnsiTheme="majorEastAsia" w:eastAsiaTheme="majorEastAsia"/>
          <w:b/>
          <w:bCs/>
          <w:sz w:val="18"/>
          <w:szCs w:val="18"/>
        </w:rPr>
      </w:pPr>
      <w:bookmarkStart w:id="196" w:name="_Toc79392593"/>
      <w:bookmarkStart w:id="197" w:name="_Toc15118245"/>
      <w:bookmarkStart w:id="198"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96"/>
    <w:bookmarkEnd w:id="197"/>
    <w:bookmarkEnd w:id="198"/>
    <w:p>
      <w:pPr>
        <w:pStyle w:val="2"/>
        <w:spacing w:before="0" w:after="0" w:line="360" w:lineRule="auto"/>
        <w:jc w:val="center"/>
        <w:rPr>
          <w:rFonts w:ascii="Times New Roman"/>
          <w:sz w:val="30"/>
        </w:rPr>
      </w:pPr>
      <w:r>
        <w:rPr>
          <w:rFonts w:ascii="Times New Roman"/>
          <w:b w:val="0"/>
          <w:bCs w:val="0"/>
          <w:kern w:val="2"/>
        </w:rPr>
        <w:br w:type="page"/>
      </w:r>
      <w:bookmarkStart w:id="199" w:name="_Toc17920"/>
      <w:bookmarkStart w:id="200" w:name="_Toc739"/>
      <w:bookmarkStart w:id="201" w:name="_Toc48649708"/>
      <w:bookmarkStart w:id="202" w:name="_Toc98560356"/>
      <w:bookmarkStart w:id="203" w:name="_Toc17198"/>
      <w:bookmarkStart w:id="204" w:name="_Toc21237"/>
      <w:bookmarkStart w:id="205" w:name="_Toc141703890"/>
      <w:bookmarkStart w:id="206" w:name="_Toc32584"/>
      <w:bookmarkStart w:id="207" w:name="_Toc32092"/>
      <w:bookmarkStart w:id="208" w:name="_Toc79392622"/>
      <w:bookmarkStart w:id="209" w:name="_Toc123112238"/>
      <w:bookmarkStart w:id="210" w:name="_Toc139991740"/>
      <w:bookmarkStart w:id="211" w:name="_Toc29408"/>
      <w:bookmarkStart w:id="212" w:name="_Toc123102457"/>
      <w:bookmarkStart w:id="213" w:name="_Toc3329"/>
      <w:bookmarkStart w:id="214" w:name="_Toc74065747"/>
      <w:bookmarkStart w:id="215" w:name="_Toc5170"/>
      <w:bookmarkStart w:id="216" w:name="_Toc8791"/>
      <w:bookmarkStart w:id="217" w:name="_Toc176189763"/>
      <w:bookmarkStart w:id="218" w:name="_Toc79154674"/>
      <w:bookmarkStart w:id="219" w:name="_Toc123051456"/>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220" w:name="_Toc176189764"/>
      <w:bookmarkStart w:id="221" w:name="_Toc79154675"/>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220"/>
      <w:bookmarkEnd w:id="221"/>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bCs/>
          <w:sz w:val="18"/>
          <w:szCs w:val="18"/>
        </w:rPr>
      </w:pPr>
      <w:r>
        <w:rPr>
          <w:rFonts w:hint="eastAsia" w:ascii="宋体" w:hAnsi="宋体"/>
          <w:sz w:val="18"/>
          <w:szCs w:val="18"/>
        </w:rPr>
        <w:t>【</w:t>
      </w:r>
      <w:r>
        <w:rPr>
          <w:rFonts w:hint="eastAsia" w:ascii="宋体" w:hAnsi="宋体"/>
          <w:bCs/>
          <w:sz w:val="18"/>
          <w:szCs w:val="18"/>
        </w:rPr>
        <w:t>1.拟投资市场和资产的风险：</w:t>
      </w:r>
    </w:p>
    <w:p>
      <w:pPr>
        <w:spacing w:line="360" w:lineRule="auto"/>
        <w:ind w:firstLine="360" w:firstLineChars="200"/>
        <w:rPr>
          <w:rFonts w:ascii="宋体" w:hAnsi="宋体"/>
          <w:bCs/>
          <w:sz w:val="18"/>
          <w:szCs w:val="18"/>
        </w:rPr>
      </w:pPr>
      <w:r>
        <w:rPr>
          <w:rFonts w:hint="eastAsia" w:ascii="宋体" w:hAnsi="宋体"/>
          <w:bCs/>
          <w:sz w:val="18"/>
          <w:szCs w:val="18"/>
        </w:rPr>
        <w:t>（1）投资债权类资产的风险</w:t>
      </w:r>
    </w:p>
    <w:p>
      <w:pPr>
        <w:spacing w:line="360" w:lineRule="auto"/>
        <w:ind w:firstLine="360" w:firstLineChars="200"/>
        <w:rPr>
          <w:rFonts w:ascii="宋体" w:hAnsi="宋体"/>
          <w:bCs/>
          <w:sz w:val="18"/>
          <w:szCs w:val="18"/>
        </w:rPr>
      </w:pPr>
      <w:r>
        <w:rPr>
          <w:rFonts w:hint="eastAsia" w:ascii="宋体" w:hAnsi="宋体"/>
          <w:bCs/>
          <w:sz w:val="18"/>
          <w:szCs w:val="18"/>
        </w:rPr>
        <w:t>1）投资标准化债权类资产的风险</w:t>
      </w:r>
    </w:p>
    <w:p>
      <w:pPr>
        <w:spacing w:line="360" w:lineRule="auto"/>
        <w:ind w:firstLine="360" w:firstLineChars="20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2）投资非标准化债权类资产的风险</w:t>
      </w:r>
    </w:p>
    <w:p>
      <w:pPr>
        <w:spacing w:line="360" w:lineRule="auto"/>
        <w:ind w:firstLine="360" w:firstLineChars="200"/>
        <w:rPr>
          <w:rFonts w:ascii="宋体" w:hAnsi="宋体"/>
          <w:bCs/>
          <w:sz w:val="18"/>
          <w:szCs w:val="18"/>
        </w:rPr>
      </w:pPr>
      <w:r>
        <w:rPr>
          <w:rFonts w:hint="eastAsia" w:ascii="宋体" w:hAnsi="宋体"/>
          <w:bCs/>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（2）投资权益类资产的风险 </w:t>
      </w:r>
    </w:p>
    <w:p>
      <w:pPr>
        <w:spacing w:line="360" w:lineRule="auto"/>
        <w:ind w:firstLine="360" w:firstLineChars="200"/>
        <w:rPr>
          <w:rFonts w:ascii="宋体" w:hAnsi="宋体"/>
          <w:bCs/>
          <w:sz w:val="18"/>
          <w:szCs w:val="18"/>
        </w:rPr>
      </w:pPr>
      <w:r>
        <w:rPr>
          <w:rFonts w:hint="eastAsia" w:ascii="宋体" w:hAnsi="宋体"/>
          <w:bCs/>
          <w:sz w:val="18"/>
          <w:szCs w:val="18"/>
        </w:rPr>
        <w:t>1）投资股票类资产的风险</w:t>
      </w:r>
    </w:p>
    <w:p>
      <w:pPr>
        <w:spacing w:line="360" w:lineRule="auto"/>
        <w:ind w:firstLine="360" w:firstLineChars="200"/>
        <w:rPr>
          <w:rFonts w:ascii="宋体" w:hAnsi="宋体"/>
          <w:bCs/>
          <w:sz w:val="18"/>
          <w:szCs w:val="18"/>
        </w:rPr>
      </w:pPr>
      <w:r>
        <w:rPr>
          <w:rFonts w:hint="eastAsia" w:ascii="宋体" w:hAnsi="宋体"/>
          <w:bCs/>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2）投资股权类资产的风险</w:t>
      </w:r>
    </w:p>
    <w:p>
      <w:pPr>
        <w:spacing w:line="360" w:lineRule="auto"/>
        <w:ind w:firstLine="360" w:firstLineChars="200"/>
        <w:rPr>
          <w:rFonts w:ascii="宋体" w:hAnsi="宋体"/>
          <w:bCs/>
          <w:sz w:val="18"/>
          <w:szCs w:val="18"/>
        </w:rPr>
      </w:pPr>
      <w:r>
        <w:rPr>
          <w:rFonts w:hint="eastAsia" w:ascii="宋体" w:hAnsi="宋体"/>
          <w:bCs/>
          <w:sz w:val="18"/>
          <w:szCs w:val="18"/>
        </w:rPr>
        <w:t>本产品投资未上市股权类资产时可能面临以下风险：国家政策、经济周期、行业政策等因素可能发生变化导致的市场风险；因市场、技术、竞争、管理、财务等导致公司盈利发生变化，其股权价值可能下跌，影响投资者收益；因股权未上市或存在相关限制股权转让的协议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（3）投资商品和金融衍生品类资产的风险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
      <w:pPr>
        <w:pStyle w:val="13"/>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pPr>
              <w:tabs>
                <w:tab w:val="left" w:pos="5609"/>
              </w:tabs>
              <w:spacing w:line="360" w:lineRule="auto"/>
              <w:ind w:firstLine="360"/>
              <w:jc w:val="left"/>
              <w:rPr>
                <w:rFonts w:cs="Arial"/>
                <w:sz w:val="18"/>
                <w:szCs w:val="18"/>
              </w:rPr>
            </w:pPr>
            <w:r>
              <w:rPr>
                <w:rFonts w:cs="Arial"/>
                <w:sz w:val="18"/>
                <w:szCs w:val="18"/>
              </w:rPr>
              <w:tab/>
            </w:r>
          </w:p>
          <w:p>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15"/>
        <w:spacing w:line="360" w:lineRule="auto"/>
        <w:rPr>
          <w:rFonts w:hAnsi="宋体"/>
          <w:sz w:val="18"/>
          <w:szCs w:val="18"/>
        </w:rPr>
      </w:pPr>
    </w:p>
    <w:p/>
    <w:p>
      <w:pPr>
        <w:sectPr>
          <w:headerReference r:id="rId7" w:type="default"/>
          <w:footerReference r:id="rId8" w:type="default"/>
          <w:pgSz w:w="11906" w:h="16838"/>
          <w:pgMar w:top="1276" w:right="1800" w:bottom="1418" w:left="1800" w:header="567" w:footer="850" w:gutter="0"/>
          <w:pgNumType w:fmt="decimal"/>
          <w:cols w:space="425" w:num="1"/>
          <w:docGrid w:type="lines" w:linePitch="312" w:charSpace="0"/>
        </w:sectPr>
      </w:pPr>
    </w:p>
    <w:p>
      <w:pPr>
        <w:widowControl/>
        <w:spacing w:before="156"/>
        <w:jc w:val="center"/>
        <w:rPr>
          <w:rFonts w:ascii="黑体" w:hAnsi="黑体" w:eastAsia="黑体"/>
          <w:b/>
          <w:sz w:val="28"/>
          <w:szCs w:val="28"/>
        </w:rPr>
      </w:pPr>
      <w:r>
        <w:rPr>
          <w:rFonts w:hint="eastAsia" w:ascii="黑体" w:hAnsi="黑体" w:eastAsia="黑体"/>
          <w:b/>
          <w:sz w:val="28"/>
          <w:szCs w:val="28"/>
        </w:rPr>
        <w:t>兴银理财【稳利恒盈封闭式固收类】理财产品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4"/>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4"/>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个人投资者适用</w:t>
            </w: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姓名</w:t>
            </w:r>
          </w:p>
        </w:tc>
        <w:tc>
          <w:tcPr>
            <w:tcW w:w="5061" w:type="dxa"/>
            <w:gridSpan w:val="3"/>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电子邮箱</w:t>
            </w:r>
          </w:p>
        </w:tc>
        <w:tc>
          <w:tcPr>
            <w:tcW w:w="2443" w:type="dxa"/>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Cs/>
                <w:sz w:val="18"/>
                <w:szCs w:val="18"/>
              </w:rPr>
            </w:pPr>
            <w:r>
              <w:rPr>
                <w:rFonts w:hint="eastAsia" w:ascii="宋体" w:hAnsi="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4"/>
              <w:pBdr>
                <w:bottom w:val="none" w:color="auto" w:sz="0" w:space="0"/>
              </w:pBdr>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hAnsi="宋体"/>
                <w:sz w:val="18"/>
                <w:szCs w:val="18"/>
              </w:rPr>
              <w:t>★</w:t>
            </w:r>
            <w:r>
              <w:rPr>
                <w:rFonts w:hint="eastAsia" w:ascii="宋体" w:hAnsi="宋体"/>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机构名称</w:t>
            </w:r>
          </w:p>
        </w:tc>
        <w:tc>
          <w:tcPr>
            <w:tcW w:w="5061" w:type="dxa"/>
            <w:gridSpan w:val="3"/>
            <w:shd w:val="solid" w:color="FFFFFF" w:fill="FFFFFF"/>
            <w:vAlign w:val="center"/>
          </w:tcPr>
          <w:p>
            <w:pPr>
              <w:spacing w:line="320" w:lineRule="exact"/>
              <w:jc w:val="left"/>
              <w:rPr>
                <w:rFonts w:hint="eastAsia" w:ascii="宋体" w:hAnsi="宋体" w:eastAsia="宋体"/>
                <w:bCs/>
                <w:sz w:val="18"/>
                <w:szCs w:val="18"/>
                <w:lang w:eastAsia="zh-CN"/>
              </w:rPr>
            </w:pPr>
            <w:r>
              <w:rPr>
                <w:rFonts w:hint="eastAsia" w:ascii="宋体" w:hAnsi="宋体"/>
                <w:bCs/>
                <w:sz w:val="18"/>
                <w:szCs w:val="18"/>
                <w:lang w:eastAsia="zh-CN"/>
              </w:rPr>
              <w:t>【沧州银行股份有限公司】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机构简介</w:t>
            </w:r>
          </w:p>
        </w:tc>
        <w:tc>
          <w:tcPr>
            <w:tcW w:w="5061" w:type="dxa"/>
            <w:gridSpan w:val="3"/>
            <w:tcBorders>
              <w:bottom w:val="single" w:color="auto" w:sz="12" w:space="0"/>
            </w:tcBorders>
            <w:shd w:val="solid" w:color="FFFFFF" w:fill="FFFFFF"/>
            <w:vAlign w:val="center"/>
          </w:tcPr>
          <w:p>
            <w:pPr>
              <w:pStyle w:val="15"/>
              <w:jc w:val="both"/>
              <w:rPr>
                <w:rFonts w:hint="eastAsia" w:eastAsia="宋体"/>
                <w:lang w:eastAsia="zh-CN"/>
              </w:rPr>
            </w:pPr>
            <w:r>
              <w:rPr>
                <w:rFonts w:hint="eastAsia" w:asciiTheme="majorEastAsia" w:hAnsiTheme="majorEastAsia" w:eastAsiaTheme="majorEastAsia"/>
                <w:bCs/>
                <w:sz w:val="18"/>
                <w:szCs w:val="18"/>
                <w:lang w:eastAsia="zh-CN"/>
              </w:rPr>
              <w:t>【沧州银行】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4"/>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4"/>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r>
              <w:rPr>
                <w:rFonts w:ascii="宋体" w:hAnsi="宋体"/>
                <w:u w:val="single"/>
              </w:rPr>
              <w:t xml:space="preserve">　                     </w:t>
            </w:r>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【R1\R2\R3\R4\R5</w:t>
      </w:r>
      <w:bookmarkStart w:id="222" w:name="_GoBack"/>
      <w:bookmarkEnd w:id="222"/>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参照本条第（1）款非机构投资者要求执行；</w:t>
      </w:r>
    </w:p>
    <w:p>
      <w:pPr>
        <w:widowControl/>
        <w:spacing w:line="360" w:lineRule="auto"/>
        <w:jc w:val="left"/>
        <w:rPr>
          <w:rFonts w:asciiTheme="majorEastAsia" w:hAnsiTheme="majorEastAsia" w:eastAsiaTheme="majorEastAsia"/>
          <w:sz w:val="18"/>
          <w:szCs w:val="18"/>
        </w:rPr>
      </w:pPr>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其他：</w:t>
      </w:r>
      <w:r>
        <w:rPr>
          <w:rFonts w:hint="eastAsia" w:asciiTheme="majorEastAsia" w:hAnsiTheme="majorEastAsia" w:eastAsiaTheme="majorEastAsia"/>
          <w:sz w:val="18"/>
          <w:szCs w:val="18"/>
          <w:u w:val="single"/>
        </w:rPr>
        <w:t xml:space="preserve">                               。</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pPr>
              <w:spacing w:line="360" w:lineRule="auto"/>
              <w:rPr>
                <w:rFonts w:cs="Arial"/>
                <w:kern w:val="0"/>
                <w:sz w:val="18"/>
                <w:szCs w:val="18"/>
              </w:rPr>
            </w:pPr>
          </w:p>
          <w:p>
            <w:pPr>
              <w:spacing w:line="360" w:lineRule="auto"/>
              <w:rPr>
                <w:rFonts w:cs="Arial"/>
                <w:kern w:val="0"/>
                <w:sz w:val="18"/>
                <w:szCs w:val="18"/>
              </w:rPr>
            </w:pPr>
            <w:r>
              <w:rPr>
                <w:rFonts w:hint="eastAsia" w:cs="Arial"/>
                <w:kern w:val="0"/>
                <w:sz w:val="18"/>
                <w:szCs w:val="18"/>
              </w:rPr>
              <w:t>甲方法定代表人或授权代理人（签名/盖章/线上确认）：</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rFonts w:hint="eastAsia" w:cs="Arial"/>
                <w:kern w:val="0"/>
                <w:sz w:val="18"/>
                <w:szCs w:val="18"/>
              </w:rPr>
              <w:t>/线上确认</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
    <w:p>
      <w:pPr>
        <w:sectPr>
          <w:headerReference r:id="rId9" w:type="default"/>
          <w:footerReference r:id="rId10" w:type="default"/>
          <w:pgSz w:w="11906" w:h="16838"/>
          <w:pgMar w:top="1440" w:right="1800" w:bottom="1440" w:left="1800" w:header="567" w:footer="964" w:gutter="0"/>
          <w:pgNumType w:fmt="decimal"/>
          <w:cols w:space="425" w:num="1"/>
          <w:docGrid w:type="lines" w:linePitch="312" w:charSpace="0"/>
        </w:sectPr>
      </w:pPr>
    </w:p>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兴银理财【稳利恒盈封闭式固收类】</w:t>
      </w:r>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【兴银理财稳利恒盈封闭式2025年502期固收类理财产品</w:t>
      </w:r>
      <w:r>
        <w:rPr>
          <w:rFonts w:hint="eastAsia" w:asciiTheme="majorEastAsia" w:hAnsiTheme="majorEastAsia" w:eastAsiaTheme="majorEastAsia"/>
          <w:bCs/>
          <w:kern w:val="0"/>
          <w:sz w:val="18"/>
          <w:szCs w:val="18"/>
        </w:rPr>
        <w:t>】</w:t>
      </w:r>
    </w:p>
    <w:p>
      <w:pPr>
        <w:rPr>
          <w:rFonts w:hint="eastAsia"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r>
        <w:rPr>
          <w:rFonts w:hint="eastAsia" w:ascii="宋体" w:hAnsi="宋体" w:cs="仿宋_GB2312"/>
          <w:kern w:val="0"/>
          <w:sz w:val="18"/>
          <w:szCs w:val="18"/>
        </w:rPr>
        <w:t>【稳利恒盈封闭2025年502期13M(纯盈颐养款)A】（适用【A】类份额）</w:t>
      </w:r>
    </w:p>
    <w:p>
      <w:pPr>
        <w:ind w:left="420" w:leftChars="0" w:firstLine="420" w:firstLineChars="0"/>
        <w:rPr>
          <w:rFonts w:hint="eastAsia" w:ascii="宋体" w:hAnsi="宋体" w:cs="仿宋_GB2312"/>
          <w:kern w:val="0"/>
          <w:sz w:val="18"/>
          <w:szCs w:val="18"/>
        </w:rPr>
      </w:pPr>
      <w:r>
        <w:rPr>
          <w:rFonts w:hint="eastAsia" w:ascii="宋体" w:hAnsi="宋体" w:cs="仿宋_GB2312"/>
          <w:kern w:val="0"/>
          <w:sz w:val="18"/>
          <w:szCs w:val="18"/>
        </w:rPr>
        <w:t>【稳利恒盈封闭2025年502期13M(纯盈款)B】（适用【</w:t>
      </w:r>
      <w:r>
        <w:rPr>
          <w:rFonts w:hint="eastAsia" w:ascii="宋体" w:hAnsi="宋体" w:cs="仿宋_GB2312"/>
          <w:kern w:val="0"/>
          <w:sz w:val="18"/>
          <w:szCs w:val="18"/>
          <w:lang w:val="en-US" w:eastAsia="zh-CN"/>
        </w:rPr>
        <w:t>B</w:t>
      </w:r>
      <w:r>
        <w:rPr>
          <w:rFonts w:hint="eastAsia" w:ascii="宋体" w:hAnsi="宋体" w:cs="仿宋_GB2312"/>
          <w:kern w:val="0"/>
          <w:sz w:val="18"/>
          <w:szCs w:val="18"/>
        </w:rPr>
        <w:t>】类份额）</w:t>
      </w:r>
    </w:p>
    <w:p>
      <w:pPr>
        <w:ind w:left="420" w:leftChars="0" w:firstLine="420" w:firstLineChars="0"/>
        <w:rPr>
          <w:rFonts w:hint="eastAsia" w:ascii="宋体" w:hAnsi="宋体" w:cs="仿宋_GB2312"/>
          <w:kern w:val="0"/>
          <w:sz w:val="18"/>
          <w:szCs w:val="18"/>
        </w:rPr>
      </w:pPr>
      <w:r>
        <w:rPr>
          <w:rFonts w:hint="eastAsia" w:ascii="宋体" w:hAnsi="宋体" w:cs="仿宋_GB2312"/>
          <w:kern w:val="0"/>
          <w:sz w:val="18"/>
          <w:szCs w:val="18"/>
        </w:rPr>
        <w:t>【稳利恒盈封闭2025年502期13M(纯盈款)C】（适用【</w:t>
      </w:r>
      <w:r>
        <w:rPr>
          <w:rFonts w:hint="eastAsia" w:ascii="宋体" w:hAnsi="宋体" w:cs="仿宋_GB2312"/>
          <w:kern w:val="0"/>
          <w:sz w:val="18"/>
          <w:szCs w:val="18"/>
          <w:lang w:val="en-US" w:eastAsia="zh-CN"/>
        </w:rPr>
        <w:t>C</w:t>
      </w:r>
      <w:r>
        <w:rPr>
          <w:rFonts w:hint="eastAsia" w:ascii="宋体" w:hAnsi="宋体" w:cs="仿宋_GB2312"/>
          <w:kern w:val="0"/>
          <w:sz w:val="18"/>
          <w:szCs w:val="18"/>
        </w:rPr>
        <w:t>】类份额）</w:t>
      </w:r>
    </w:p>
    <w:p>
      <w:pPr>
        <w:ind w:left="420" w:leftChars="0" w:firstLine="420" w:firstLineChars="0"/>
        <w:rPr>
          <w:rFonts w:hint="eastAsia" w:ascii="宋体" w:hAnsi="宋体" w:cs="仿宋_GB2312"/>
          <w:kern w:val="0"/>
          <w:sz w:val="18"/>
          <w:szCs w:val="18"/>
        </w:rPr>
      </w:pPr>
      <w:r>
        <w:rPr>
          <w:rFonts w:hint="eastAsia" w:ascii="宋体" w:hAnsi="宋体" w:cs="仿宋_GB2312"/>
          <w:kern w:val="0"/>
          <w:sz w:val="18"/>
          <w:szCs w:val="18"/>
        </w:rPr>
        <w:t>【稳利恒盈封闭2025年502期13M(纯盈款)D】（适用【</w:t>
      </w:r>
      <w:r>
        <w:rPr>
          <w:rFonts w:hint="eastAsia" w:ascii="宋体" w:hAnsi="宋体" w:cs="仿宋_GB2312"/>
          <w:kern w:val="0"/>
          <w:sz w:val="18"/>
          <w:szCs w:val="18"/>
          <w:lang w:val="en-US" w:eastAsia="zh-CN"/>
        </w:rPr>
        <w:t>D</w:t>
      </w:r>
      <w:r>
        <w:rPr>
          <w:rFonts w:hint="eastAsia" w:ascii="宋体" w:hAnsi="宋体" w:cs="仿宋_GB2312"/>
          <w:kern w:val="0"/>
          <w:sz w:val="18"/>
          <w:szCs w:val="18"/>
        </w:rPr>
        <w:t>】类份额）</w:t>
      </w:r>
    </w:p>
    <w:p>
      <w:pPr>
        <w:ind w:firstLine="448" w:firstLineChars="249"/>
        <w:rPr>
          <w:rFonts w:ascii="宋体" w:hAnsi="宋体" w:cs="仿宋_GB2312"/>
          <w:kern w:val="0"/>
          <w:sz w:val="18"/>
          <w:szCs w:val="18"/>
        </w:rPr>
      </w:pPr>
    </w:p>
    <w:p>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Z7002024003348</w:t>
      </w:r>
      <w:r>
        <w:rPr>
          <w:rFonts w:ascii="宋体" w:hAnsi="宋体" w:cs="仿宋_GB2312"/>
          <w:kern w:val="0"/>
          <w:sz w:val="18"/>
          <w:szCs w:val="18"/>
        </w:rPr>
        <w:t>】</w:t>
      </w:r>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r>
        <w:rPr>
          <w:rFonts w:hint="eastAsia" w:ascii="宋体" w:hAnsi="宋体" w:cs="仿宋_GB2312"/>
          <w:kern w:val="0"/>
          <w:sz w:val="18"/>
          <w:szCs w:val="18"/>
        </w:rPr>
        <w:t>【</w:t>
      </w:r>
      <w:r>
        <w:rPr>
          <w:rFonts w:hint="eastAsia" w:asciiTheme="majorEastAsia" w:hAnsiTheme="majorEastAsia" w:eastAsiaTheme="majorEastAsia"/>
          <w:bCs/>
          <w:sz w:val="18"/>
          <w:szCs w:val="18"/>
        </w:rPr>
        <w:t>■有固定期限：【404天】</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r>
        <w:rPr>
          <w:rFonts w:hint="eastAsia" w:ascii="宋体" w:hAnsi="宋体" w:cs="仿宋_GB2312"/>
          <w:kern w:val="0"/>
          <w:sz w:val="18"/>
          <w:szCs w:val="18"/>
        </w:rPr>
        <w:t>】</w:t>
      </w:r>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本理财产品风险评级最终定义为【R</w:t>
      </w:r>
      <w:r>
        <w:rPr>
          <w:rFonts w:ascii="宋体" w:hAnsi="宋体" w:cs="仿宋_GB2312"/>
          <w:kern w:val="0"/>
          <w:sz w:val="18"/>
          <w:szCs w:val="18"/>
        </w:rPr>
        <w:t>2】</w:t>
      </w:r>
      <w:r>
        <w:rPr>
          <w:rFonts w:hint="eastAsia" w:ascii="宋体" w:hAnsi="宋体" w:cs="仿宋_GB2312"/>
          <w:kern w:val="0"/>
          <w:sz w:val="18"/>
          <w:szCs w:val="18"/>
        </w:rPr>
        <w:t>（产品管理人定义的产品风险评级为【R</w:t>
      </w:r>
      <w:r>
        <w:rPr>
          <w:rFonts w:ascii="宋体" w:hAnsi="宋体" w:cs="仿宋_GB2312"/>
          <w:kern w:val="0"/>
          <w:sz w:val="18"/>
          <w:szCs w:val="18"/>
        </w:rPr>
        <w:t>2</w:t>
      </w:r>
      <w:r>
        <w:rPr>
          <w:rFonts w:hint="eastAsia" w:ascii="宋体" w:hAnsi="宋体" w:cs="仿宋_GB2312"/>
          <w:kern w:val="0"/>
          <w:sz w:val="18"/>
          <w:szCs w:val="18"/>
        </w:rPr>
        <w:t>】；代理销售机构定义的产品风险评级为【R</w:t>
      </w:r>
      <w:r>
        <w:rPr>
          <w:rFonts w:ascii="宋体" w:hAnsi="宋体" w:cs="仿宋_GB2312"/>
          <w:kern w:val="0"/>
          <w:sz w:val="18"/>
          <w:szCs w:val="18"/>
        </w:rPr>
        <w:t>2</w:t>
      </w:r>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3"/>
        <w:ind w:firstLine="360"/>
        <w:rPr>
          <w:rFonts w:ascii="宋体" w:hAnsi="宋体"/>
          <w:bCs/>
          <w:sz w:val="18"/>
          <w:szCs w:val="18"/>
        </w:rPr>
      </w:pPr>
      <w:r>
        <w:rPr>
          <w:rFonts w:hint="eastAsia" w:ascii="宋体" w:hAnsi="宋体"/>
          <w:sz w:val="18"/>
          <w:szCs w:val="18"/>
        </w:rPr>
        <w:t>【</w:t>
      </w:r>
      <w:r>
        <w:rPr>
          <w:rFonts w:ascii="宋体" w:hAnsi="宋体"/>
          <w:bCs/>
          <w:sz w:val="18"/>
          <w:szCs w:val="18"/>
        </w:rPr>
        <w:t>1.</w:t>
      </w:r>
      <w:r>
        <w:rPr>
          <w:rFonts w:hint="eastAsia" w:ascii="宋体" w:hAnsi="宋体"/>
          <w:bCs/>
          <w:sz w:val="18"/>
          <w:szCs w:val="18"/>
        </w:rPr>
        <w:t>拟投资市场和资产的风险：</w:t>
      </w:r>
    </w:p>
    <w:p>
      <w:pPr>
        <w:pStyle w:val="13"/>
        <w:ind w:firstLine="36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）投资债权类资产的风险</w:t>
      </w:r>
    </w:p>
    <w:p>
      <w:pPr>
        <w:pStyle w:val="13"/>
        <w:ind w:firstLine="360"/>
        <w:rPr>
          <w:rFonts w:ascii="宋体" w:hAnsi="宋体"/>
          <w:bCs/>
          <w:sz w:val="18"/>
          <w:szCs w:val="18"/>
        </w:rPr>
      </w:pPr>
      <w:r>
        <w:rPr>
          <w:rFonts w:ascii="宋体" w:hAnsi="宋体"/>
          <w:bCs/>
          <w:sz w:val="18"/>
          <w:szCs w:val="18"/>
        </w:rPr>
        <w:t>1</w:t>
      </w:r>
      <w:r>
        <w:rPr>
          <w:rFonts w:hint="eastAsia" w:ascii="宋体" w:hAnsi="宋体"/>
          <w:bCs/>
          <w:sz w:val="18"/>
          <w:szCs w:val="18"/>
        </w:rPr>
        <w:t>）投资标准化债权类资产的风险</w:t>
      </w:r>
    </w:p>
    <w:p>
      <w:pPr>
        <w:pStyle w:val="13"/>
        <w:ind w:firstLine="36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3"/>
        <w:ind w:firstLine="360"/>
        <w:rPr>
          <w:rFonts w:ascii="宋体" w:hAnsi="宋体"/>
          <w:bCs/>
          <w:sz w:val="18"/>
          <w:szCs w:val="18"/>
        </w:rPr>
      </w:pPr>
      <w:r>
        <w:rPr>
          <w:rFonts w:ascii="宋体" w:hAnsi="宋体"/>
          <w:bCs/>
          <w:sz w:val="18"/>
          <w:szCs w:val="18"/>
        </w:rPr>
        <w:t>2</w:t>
      </w:r>
      <w:r>
        <w:rPr>
          <w:rFonts w:hint="eastAsia" w:ascii="宋体" w:hAnsi="宋体"/>
          <w:bCs/>
          <w:sz w:val="18"/>
          <w:szCs w:val="18"/>
        </w:rPr>
        <w:t>）投资非标准化债权类资产的风险</w:t>
      </w:r>
    </w:p>
    <w:p>
      <w:pPr>
        <w:pStyle w:val="13"/>
        <w:ind w:firstLine="360"/>
        <w:rPr>
          <w:rFonts w:ascii="宋体" w:hAnsi="宋体"/>
          <w:bCs/>
          <w:sz w:val="18"/>
          <w:szCs w:val="18"/>
        </w:rPr>
      </w:pPr>
      <w:r>
        <w:rPr>
          <w:rFonts w:hint="eastAsia" w:ascii="宋体" w:hAnsi="宋体"/>
          <w:bCs/>
          <w:sz w:val="18"/>
          <w:szCs w:val="18"/>
        </w:rPr>
        <w:t>本产品投资非标债权类资产时可能面临以下风险：由于融资主体</w:t>
      </w:r>
      <w:r>
        <w:rPr>
          <w:rFonts w:ascii="宋体" w:hAnsi="宋体"/>
          <w:bCs/>
          <w:sz w:val="18"/>
          <w:szCs w:val="18"/>
        </w:rPr>
        <w:t>/</w:t>
      </w:r>
      <w:r>
        <w:rPr>
          <w:rFonts w:hint="eastAsia" w:ascii="宋体" w:hAnsi="宋体"/>
          <w:bCs/>
          <w:sz w:val="18"/>
          <w:szCs w:val="18"/>
        </w:rPr>
        <w:t>增信主体</w:t>
      </w:r>
      <w:r>
        <w:rPr>
          <w:rFonts w:ascii="宋体" w:hAnsi="宋体"/>
          <w:bCs/>
          <w:sz w:val="18"/>
          <w:szCs w:val="18"/>
        </w:rPr>
        <w:t>/</w:t>
      </w:r>
      <w:r>
        <w:rPr>
          <w:rFonts w:hint="eastAsia" w:ascii="宋体" w:hAnsi="宋体"/>
          <w:bCs/>
          <w:sz w:val="18"/>
          <w:szCs w:val="18"/>
        </w:rPr>
        <w:t>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pPr>
        <w:pStyle w:val="13"/>
        <w:ind w:firstLine="36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）投资权益类资产的风险</w:t>
      </w:r>
      <w:r>
        <w:rPr>
          <w:rFonts w:ascii="宋体" w:hAnsi="宋体"/>
          <w:bCs/>
          <w:sz w:val="18"/>
          <w:szCs w:val="18"/>
        </w:rPr>
        <w:t xml:space="preserve"> </w:t>
      </w:r>
    </w:p>
    <w:p>
      <w:pPr>
        <w:pStyle w:val="13"/>
        <w:ind w:firstLine="360"/>
        <w:rPr>
          <w:rFonts w:ascii="宋体" w:hAnsi="宋体"/>
          <w:bCs/>
          <w:sz w:val="18"/>
          <w:szCs w:val="18"/>
        </w:rPr>
      </w:pPr>
      <w:r>
        <w:rPr>
          <w:rFonts w:ascii="宋体" w:hAnsi="宋体"/>
          <w:bCs/>
          <w:sz w:val="18"/>
          <w:szCs w:val="18"/>
        </w:rPr>
        <w:t>1</w:t>
      </w:r>
      <w:r>
        <w:rPr>
          <w:rFonts w:hint="eastAsia" w:ascii="宋体" w:hAnsi="宋体"/>
          <w:bCs/>
          <w:sz w:val="18"/>
          <w:szCs w:val="18"/>
        </w:rPr>
        <w:t>）投资股票类资产的风险</w:t>
      </w:r>
    </w:p>
    <w:p>
      <w:pPr>
        <w:pStyle w:val="13"/>
        <w:ind w:firstLine="360"/>
        <w:rPr>
          <w:rFonts w:ascii="宋体" w:hAnsi="宋体"/>
          <w:bCs/>
          <w:sz w:val="18"/>
          <w:szCs w:val="18"/>
        </w:rPr>
      </w:pPr>
      <w:r>
        <w:rPr>
          <w:rFonts w:hint="eastAsia" w:ascii="宋体" w:hAnsi="宋体"/>
          <w:bCs/>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pPr>
        <w:pStyle w:val="13"/>
        <w:ind w:firstLine="360"/>
        <w:rPr>
          <w:rFonts w:ascii="宋体" w:hAnsi="宋体"/>
          <w:bCs/>
          <w:sz w:val="18"/>
          <w:szCs w:val="18"/>
        </w:rPr>
      </w:pPr>
      <w:r>
        <w:rPr>
          <w:rFonts w:ascii="宋体" w:hAnsi="宋体"/>
          <w:bCs/>
          <w:sz w:val="18"/>
          <w:szCs w:val="18"/>
        </w:rPr>
        <w:t>2</w:t>
      </w:r>
      <w:r>
        <w:rPr>
          <w:rFonts w:hint="eastAsia" w:ascii="宋体" w:hAnsi="宋体"/>
          <w:bCs/>
          <w:sz w:val="18"/>
          <w:szCs w:val="18"/>
        </w:rPr>
        <w:t>）投资股权类资产的风险</w:t>
      </w:r>
    </w:p>
    <w:p>
      <w:pPr>
        <w:pStyle w:val="13"/>
        <w:ind w:firstLine="360"/>
        <w:rPr>
          <w:rFonts w:ascii="宋体" w:hAnsi="宋体"/>
          <w:bCs/>
          <w:sz w:val="18"/>
          <w:szCs w:val="18"/>
        </w:rPr>
      </w:pPr>
      <w:r>
        <w:rPr>
          <w:rFonts w:hint="eastAsia" w:ascii="宋体" w:hAnsi="宋体"/>
          <w:bCs/>
          <w:sz w:val="18"/>
          <w:szCs w:val="18"/>
        </w:rPr>
        <w:t>本产品投资未上市股权类资产时可能面临以下风险：国家政策、经济周期、行业政策等因素可能发生变化导致的市场风险；因市场、技术、竞争、管理、财务等导致公司盈利发生变化，其股权价值可能下跌，影响投资者收益；因股权未上市或存在相关限制股权转让的协议导致的流动性风险等。</w:t>
      </w:r>
    </w:p>
    <w:p>
      <w:pPr>
        <w:pStyle w:val="13"/>
        <w:ind w:firstLine="36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）投资商品和金融衍生品类资产的风险</w:t>
      </w:r>
      <w:r>
        <w:rPr>
          <w:rFonts w:ascii="宋体" w:hAnsi="宋体"/>
          <w:bCs/>
          <w:sz w:val="18"/>
          <w:szCs w:val="18"/>
        </w:rPr>
        <w:t xml:space="preserve"> </w:t>
      </w:r>
    </w:p>
    <w:p>
      <w:pPr>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3"/>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3"/>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3"/>
        <w:ind w:firstLineChars="0"/>
        <w:rPr>
          <w:rFonts w:ascii="宋体" w:hAnsi="宋体"/>
          <w:b/>
          <w:bCs/>
          <w:sz w:val="18"/>
          <w:szCs w:val="18"/>
        </w:rPr>
      </w:pPr>
      <w:r>
        <w:rPr>
          <w:rFonts w:hint="eastAsia" w:ascii="宋体" w:hAnsi="宋体"/>
          <w:b/>
          <w:bCs/>
          <w:sz w:val="18"/>
          <w:szCs w:val="18"/>
        </w:rPr>
        <w:t>17.关联交易风险</w:t>
      </w:r>
    </w:p>
    <w:p>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color w:val="000000"/>
          <w:kern w:val="0"/>
          <w:sz w:val="18"/>
          <w:szCs w:val="18"/>
        </w:rPr>
        <w:t>五、【非机构投资者适用】</w:t>
      </w:r>
      <w:r>
        <w:rPr>
          <w:rFonts w:hint="eastAsia" w:ascii="黑体" w:hAnsi="黑体" w:eastAsia="黑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jc w:val="right"/>
        <w:rPr>
          <w:rFonts w:hint="eastAsia" w:ascii="宋体" w:hAnsi="宋体" w:eastAsia="宋体"/>
          <w:sz w:val="18"/>
          <w:szCs w:val="18"/>
          <w:lang w:eastAsia="zh-CN"/>
        </w:rPr>
      </w:pPr>
      <w:r>
        <w:rPr>
          <w:rFonts w:hint="eastAsia" w:ascii="宋体" w:hAnsi="宋体"/>
          <w:sz w:val="18"/>
          <w:szCs w:val="18"/>
          <w:lang w:eastAsia="zh-CN"/>
        </w:rPr>
        <w:t xml:space="preserve">销售机构（【沧州银行股份有限公司】） </w:t>
      </w:r>
      <w:r>
        <w:rPr>
          <w:rFonts w:ascii="宋体" w:hAnsi="宋体"/>
          <w:sz w:val="18"/>
          <w:szCs w:val="18"/>
        </w:rPr>
        <w:br w:type="page"/>
      </w:r>
    </w:p>
    <w:p>
      <w:pPr>
        <w:widowControl/>
        <w:jc w:val="right"/>
        <w:rPr>
          <w:rFonts w:ascii="宋体" w:hAnsi="宋体"/>
          <w:sz w:val="18"/>
          <w:szCs w:val="18"/>
        </w:rPr>
      </w:pP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p/>
    <w:p>
      <w:pPr>
        <w:sectPr>
          <w:headerReference r:id="rId11" w:type="default"/>
          <w:footerReference r:id="rId12" w:type="default"/>
          <w:pgSz w:w="11906" w:h="16838"/>
          <w:pgMar w:top="1440" w:right="1800" w:bottom="1440" w:left="1800" w:header="567" w:footer="964" w:gutter="0"/>
          <w:pgNumType w:fmt="decimal"/>
          <w:cols w:space="425" w:num="1"/>
          <w:docGrid w:type="lines" w:linePitch="312" w:charSpace="0"/>
        </w:sectPr>
      </w:pP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兴银理财【稳利恒盈封闭式固收类】理财产品</w:t>
      </w:r>
    </w:p>
    <w:p>
      <w:pPr>
        <w:adjustRightInd w:val="0"/>
        <w:spacing w:line="276" w:lineRule="auto"/>
        <w:jc w:val="center"/>
        <w:rPr>
          <w:rStyle w:val="10"/>
          <w:rFonts w:ascii="黑体" w:hAnsi="黑体" w:eastAsia="黑体"/>
          <w:sz w:val="28"/>
          <w:szCs w:val="28"/>
        </w:rPr>
      </w:pPr>
      <w:r>
        <w:rPr>
          <w:rStyle w:val="10"/>
          <w:rFonts w:hint="eastAsia" w:ascii="黑体" w:hAnsi="黑体" w:eastAsia="黑体"/>
          <w:sz w:val="28"/>
          <w:szCs w:val="28"/>
        </w:rPr>
        <w:t>投资者权益须知</w:t>
      </w:r>
    </w:p>
    <w:p>
      <w:pPr>
        <w:pStyle w:val="15"/>
        <w:jc w:val="center"/>
        <w:rPr>
          <w:rFonts w:hAnsi="宋体"/>
          <w:b/>
          <w:color w:val="auto"/>
          <w:sz w:val="28"/>
          <w:szCs w:val="28"/>
        </w:rPr>
      </w:pPr>
      <w:r>
        <w:rPr>
          <w:rFonts w:hint="eastAsia" w:hAnsi="宋体"/>
          <w:b/>
          <w:color w:val="auto"/>
          <w:sz w:val="28"/>
          <w:szCs w:val="28"/>
        </w:rPr>
        <w:t>（适用于个人投资者）</w:t>
      </w:r>
    </w:p>
    <w:p>
      <w:pPr>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hint="eastAsia" w:ascii="宋体" w:hAnsi="宋体"/>
          <w:sz w:val="18"/>
          <w:szCs w:val="18"/>
          <w:lang w:eastAsia="zh-CN"/>
        </w:rPr>
      </w:pPr>
      <w:r>
        <w:rPr>
          <w:rFonts w:hint="eastAsia" w:ascii="宋体" w:hAnsi="宋体"/>
          <w:sz w:val="18"/>
          <w:szCs w:val="18"/>
          <w:lang w:eastAsia="zh-CN"/>
        </w:rPr>
        <w:t>感谢您通过销售机构【沧州银行股份有限公司】以(□ 直销：产品管理人销售/■ 代销：代理销售机构销售)的形式购买兴银理财有限责任公司（以下简称“兴银理财”）作为产品管理人管理的理财产品。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ind w:firstLine="360" w:firstLineChars="200"/>
        <w:rPr>
          <w:rFonts w:ascii="宋体" w:hAnsi="宋体"/>
          <w:sz w:val="18"/>
          <w:szCs w:val="18"/>
        </w:rPr>
      </w:pPr>
    </w:p>
    <w:p>
      <w:pPr>
        <w:ind w:firstLine="361" w:firstLineChars="200"/>
        <w:rPr>
          <w:rFonts w:ascii="宋体" w:hAnsi="宋体"/>
          <w:b/>
          <w:sz w:val="18"/>
          <w:szCs w:val="18"/>
        </w:rPr>
      </w:pPr>
      <w:r>
        <w:rPr>
          <w:rFonts w:hint="eastAsia" w:ascii="宋体" w:hAnsi="宋体"/>
          <w:b/>
          <w:sz w:val="18"/>
          <w:szCs w:val="18"/>
        </w:rPr>
        <w:t>一、理财产品购买流程</w:t>
      </w:r>
    </w:p>
    <w:p>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pPr>
        <w:ind w:firstLine="361" w:firstLineChars="200"/>
        <w:rPr>
          <w:rFonts w:ascii="宋体" w:hAnsi="宋体"/>
          <w:b/>
          <w:sz w:val="18"/>
          <w:szCs w:val="18"/>
        </w:rPr>
      </w:pPr>
      <w:r>
        <w:rPr>
          <w:rFonts w:hint="eastAsia" w:ascii="宋体" w:hAnsi="宋体"/>
          <w:b/>
          <w:sz w:val="18"/>
          <w:szCs w:val="18"/>
        </w:rPr>
        <w:t>二、投资者风险承受能力与产品风险评级</w:t>
      </w:r>
    </w:p>
    <w:p>
      <w:pPr>
        <w:ind w:firstLine="361" w:firstLineChars="200"/>
        <w:rPr>
          <w:rFonts w:ascii="宋体" w:hAnsi="宋体"/>
          <w:b/>
          <w:sz w:val="18"/>
          <w:szCs w:val="18"/>
        </w:rPr>
      </w:pPr>
      <w:r>
        <w:rPr>
          <w:rFonts w:hint="eastAsia" w:ascii="宋体" w:hAnsi="宋体"/>
          <w:b/>
          <w:sz w:val="18"/>
          <w:szCs w:val="18"/>
        </w:rPr>
        <w:t>（一）投资者风险承受能力评估说明</w:t>
      </w:r>
    </w:p>
    <w:p>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C2、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C5</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w:t>
      </w:r>
      <w:r>
        <w:rPr>
          <w:rFonts w:hint="eastAsia" w:asciiTheme="majorEastAsia" w:hAnsiTheme="majorEastAsia" w:eastAsiaTheme="majorEastAsia"/>
          <w:bCs/>
          <w:sz w:val="18"/>
          <w:szCs w:val="18"/>
        </w:rPr>
        <w:t>6</w:t>
      </w:r>
      <w:r>
        <w:rPr>
          <w:rFonts w:hint="eastAsia" w:ascii="宋体" w:hAnsi="宋体"/>
          <w:sz w:val="18"/>
          <w:szCs w:val="18"/>
        </w:rPr>
        <w:t>】</w:t>
      </w:r>
      <w:r>
        <w:rPr>
          <w:rFonts w:ascii="宋体" w:hAnsi="宋体"/>
          <w:sz w:val="18"/>
          <w:szCs w:val="18"/>
        </w:rPr>
        <w:t>。其中，</w:t>
      </w:r>
      <w:r>
        <w:rPr>
          <w:rFonts w:hint="eastAsia" w:ascii="宋体" w:hAnsi="宋体"/>
          <w:sz w:val="18"/>
          <w:szCs w:val="18"/>
        </w:rPr>
        <w:t>【C</w:t>
      </w:r>
      <w:r>
        <w:rPr>
          <w:rFonts w:ascii="宋体" w:hAnsi="宋体"/>
          <w:sz w:val="18"/>
          <w:szCs w:val="18"/>
        </w:rPr>
        <w:t>1</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【C</w:t>
      </w:r>
      <w:r>
        <w:rPr>
          <w:rFonts w:ascii="宋体" w:hAnsi="宋体"/>
          <w:sz w:val="18"/>
          <w:szCs w:val="18"/>
        </w:rPr>
        <w:t>6</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6"/>
        <w:gridCol w:w="4821"/>
        <w:gridCol w:w="28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pPr>
              <w:jc w:val="center"/>
              <w:rPr>
                <w:rFonts w:ascii="宋体" w:hAnsi="宋体"/>
                <w:sz w:val="18"/>
                <w:szCs w:val="18"/>
              </w:rPr>
            </w:pPr>
            <w:r>
              <w:rPr>
                <w:rFonts w:hint="eastAsia" w:ascii="宋体" w:hAnsi="宋体"/>
                <w:sz w:val="18"/>
                <w:szCs w:val="18"/>
              </w:rPr>
              <w:t>对应的投资者风险承受能力评级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6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6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6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6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进取型（R5）</w:t>
            </w:r>
          </w:p>
        </w:tc>
        <w:tc>
          <w:tcPr>
            <w:tcW w:w="486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进取型（C5）及以上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5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激进型（R6）</w:t>
            </w:r>
          </w:p>
        </w:tc>
        <w:tc>
          <w:tcPr>
            <w:tcW w:w="486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极大，收益浮动且波动极大。产品结构复杂，过往业绩及净值的历史波动率很高；或者投资标的流动性很差或为极低等级的信用主体，期限很长；或者投资衍生品以追求收益为目的，衍生品及杠杆交易对净值波动极大；估值政策非常复杂。投资者需要非常谨慎的产品选择、十分积极的关注相关风险。</w:t>
            </w: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 xml:space="preserve">激进型（C6） </w:t>
            </w:r>
          </w:p>
        </w:tc>
      </w:tr>
    </w:tbl>
    <w:p>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pPr>
        <w:ind w:firstLine="361" w:firstLineChars="200"/>
        <w:rPr>
          <w:rFonts w:ascii="宋体" w:hAnsi="宋体"/>
          <w:b/>
          <w:sz w:val="18"/>
          <w:szCs w:val="18"/>
        </w:rPr>
      </w:pPr>
      <w:r>
        <w:rPr>
          <w:rFonts w:hint="eastAsia" w:ascii="宋体" w:hAnsi="宋体"/>
          <w:b/>
          <w:sz w:val="18"/>
          <w:szCs w:val="18"/>
        </w:rPr>
        <w:t>三、关于理财产品的信息披露</w:t>
      </w:r>
    </w:p>
    <w:p>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pPr>
        <w:ind w:firstLine="361" w:firstLineChars="200"/>
        <w:rPr>
          <w:rFonts w:asciiTheme="minorEastAsia" w:hAnsiTheme="minorEastAsia"/>
          <w:b/>
          <w:sz w:val="18"/>
          <w:szCs w:val="18"/>
        </w:rPr>
      </w:pPr>
      <w:r>
        <w:rPr>
          <w:rFonts w:hint="eastAsia" w:ascii="宋体" w:hAnsi="宋体"/>
          <w:b/>
          <w:sz w:val="18"/>
          <w:szCs w:val="18"/>
        </w:rPr>
        <w:t>四、关于投诉与建议</w:t>
      </w:r>
    </w:p>
    <w:p>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pPr>
        <w:ind w:firstLine="360" w:firstLineChars="200"/>
        <w:rPr>
          <w:rFonts w:ascii="宋体" w:hAnsi="宋体"/>
          <w:sz w:val="18"/>
          <w:szCs w:val="18"/>
        </w:rPr>
      </w:pPr>
      <w:r>
        <w:rPr>
          <w:rFonts w:hint="eastAsia" w:ascii="宋体" w:hAnsi="宋体"/>
          <w:sz w:val="18"/>
          <w:szCs w:val="18"/>
        </w:rPr>
        <w:t>1.产品管理人：兴银理财有限责任公司</w:t>
      </w:r>
    </w:p>
    <w:p>
      <w:pPr>
        <w:ind w:firstLine="360" w:firstLineChars="200"/>
        <w:rPr>
          <w:rFonts w:ascii="宋体" w:hAnsi="宋体"/>
          <w:sz w:val="18"/>
          <w:szCs w:val="18"/>
        </w:rPr>
      </w:pPr>
      <w:r>
        <w:rPr>
          <w:rFonts w:hint="eastAsia" w:ascii="宋体" w:hAnsi="宋体"/>
          <w:sz w:val="18"/>
          <w:szCs w:val="18"/>
        </w:rPr>
        <w:t>客户服务热线：40015-95561。</w:t>
      </w:r>
    </w:p>
    <w:p>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pPr>
        <w:ind w:firstLine="360" w:firstLineChars="200"/>
        <w:rPr>
          <w:rFonts w:hint="eastAsia" w:ascii="宋体" w:hAnsi="宋体"/>
          <w:sz w:val="18"/>
          <w:szCs w:val="18"/>
        </w:rPr>
      </w:pPr>
      <w:r>
        <w:rPr>
          <w:rFonts w:hint="eastAsia" w:ascii="宋体" w:hAnsi="宋体"/>
          <w:sz w:val="18"/>
          <w:szCs w:val="18"/>
        </w:rPr>
        <w:t>3.销售机构：【沧州银行股份有限公司】</w:t>
      </w:r>
    </w:p>
    <w:p>
      <w:pPr>
        <w:ind w:firstLine="360" w:firstLineChars="200"/>
        <w:rPr>
          <w:rFonts w:ascii="宋体" w:hAnsi="宋体"/>
          <w:sz w:val="18"/>
          <w:szCs w:val="18"/>
        </w:rPr>
      </w:pPr>
      <w:r>
        <w:rPr>
          <w:rFonts w:hint="eastAsia" w:ascii="宋体" w:hAnsi="宋体"/>
          <w:sz w:val="18"/>
          <w:szCs w:val="18"/>
        </w:rPr>
        <w:t>通过【沧州银行】（作为销售服务机构）购买本产品的，请联系【沧州银行】，【沧州银行】客户服务热线：【96328】；【沧州银行】门户网站：【www.bankcz.com】</w:t>
      </w:r>
    </w:p>
    <w:p>
      <w:pPr>
        <w:ind w:right="84" w:rightChars="40"/>
        <w:jc w:val="right"/>
        <w:rPr>
          <w:rFonts w:ascii="宋体" w:hAnsi="宋体"/>
          <w:sz w:val="18"/>
          <w:szCs w:val="18"/>
        </w:rPr>
      </w:pPr>
    </w:p>
    <w:p>
      <w:pPr>
        <w:widowControl/>
        <w:jc w:val="left"/>
        <w:rPr>
          <w:rFonts w:ascii="宋体" w:hAnsi="宋体"/>
          <w:b/>
          <w:sz w:val="28"/>
          <w:szCs w:val="28"/>
        </w:rPr>
      </w:pPr>
      <w:r>
        <w:rPr>
          <w:rFonts w:ascii="宋体" w:hAnsi="宋体"/>
          <w:b/>
          <w:sz w:val="28"/>
          <w:szCs w:val="28"/>
        </w:rPr>
        <w:br w:type="page"/>
      </w:r>
    </w:p>
    <w:p>
      <w:pPr>
        <w:adjustRightInd w:val="0"/>
        <w:spacing w:line="280" w:lineRule="atLeast"/>
        <w:jc w:val="center"/>
        <w:rPr>
          <w:rStyle w:val="10"/>
          <w:rFonts w:ascii="黑体" w:hAnsi="黑体" w:eastAsia="黑体"/>
          <w:sz w:val="28"/>
          <w:szCs w:val="28"/>
        </w:rPr>
      </w:pPr>
      <w:r>
        <w:rPr>
          <w:rStyle w:val="10"/>
          <w:rFonts w:hint="eastAsia" w:ascii="黑体" w:hAnsi="黑体" w:eastAsia="黑体"/>
          <w:sz w:val="28"/>
          <w:szCs w:val="28"/>
        </w:rPr>
        <w:t>兴银理财【稳利恒盈封闭式固收类】理财产品</w:t>
      </w:r>
    </w:p>
    <w:p>
      <w:pPr>
        <w:adjustRightInd w:val="0"/>
        <w:spacing w:line="280" w:lineRule="atLeast"/>
        <w:jc w:val="center"/>
        <w:rPr>
          <w:rStyle w:val="10"/>
          <w:rFonts w:ascii="黑体" w:hAnsi="黑体" w:eastAsia="黑体"/>
          <w:sz w:val="28"/>
          <w:szCs w:val="28"/>
        </w:rPr>
      </w:pPr>
      <w:r>
        <w:rPr>
          <w:rStyle w:val="10"/>
          <w:rFonts w:hint="eastAsia" w:ascii="黑体" w:hAnsi="黑体" w:eastAsia="黑体"/>
          <w:sz w:val="28"/>
          <w:szCs w:val="28"/>
        </w:rPr>
        <w:t>投资者权益须知</w:t>
      </w:r>
    </w:p>
    <w:p>
      <w:pPr>
        <w:pStyle w:val="15"/>
        <w:spacing w:line="280" w:lineRule="atLeast"/>
        <w:jc w:val="center"/>
        <w:rPr>
          <w:rFonts w:hAnsi="宋体"/>
          <w:b/>
          <w:color w:val="auto"/>
          <w:sz w:val="28"/>
          <w:szCs w:val="28"/>
        </w:rPr>
      </w:pPr>
      <w:r>
        <w:rPr>
          <w:rFonts w:hint="eastAsia" w:hAnsi="宋体"/>
          <w:b/>
          <w:color w:val="auto"/>
          <w:sz w:val="28"/>
          <w:szCs w:val="28"/>
        </w:rPr>
        <w:t>（适用于机构投资者）</w:t>
      </w:r>
    </w:p>
    <w:p>
      <w:pPr>
        <w:spacing w:line="280" w:lineRule="atLeast"/>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hint="eastAsia" w:ascii="宋体" w:hAnsi="宋体"/>
          <w:sz w:val="18"/>
          <w:szCs w:val="18"/>
          <w:lang w:eastAsia="zh-CN"/>
        </w:rPr>
      </w:pPr>
      <w:r>
        <w:rPr>
          <w:rFonts w:hint="eastAsia" w:ascii="宋体" w:hAnsi="宋体"/>
          <w:sz w:val="18"/>
          <w:szCs w:val="18"/>
          <w:lang w:eastAsia="zh-CN"/>
        </w:rPr>
        <w:t>感谢您通过销售机构【】以(□ 直销：产品管理人销售/□ 代销：代理销售机构销售)的形式购买兴银理财有限责任公司（以下简称“兴银理财”）作为产品管理人管理的理财产品。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spacing w:line="280" w:lineRule="atLeast"/>
        <w:ind w:firstLine="360" w:firstLineChars="200"/>
        <w:rPr>
          <w:rFonts w:ascii="宋体" w:hAnsi="宋体"/>
          <w:sz w:val="18"/>
          <w:szCs w:val="18"/>
        </w:rPr>
      </w:pPr>
    </w:p>
    <w:p>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pPr>
              <w:jc w:val="center"/>
              <w:rPr>
                <w:rFonts w:ascii="宋体" w:hAnsi="宋体"/>
                <w:sz w:val="18"/>
                <w:szCs w:val="18"/>
              </w:rPr>
            </w:pPr>
            <w:r>
              <w:rPr>
                <w:rFonts w:hint="eastAsia" w:ascii="宋体" w:hAnsi="宋体"/>
                <w:sz w:val="18"/>
                <w:szCs w:val="18"/>
              </w:rPr>
              <w:t>对应的投资者风险承受能力评级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pPr>
              <w:ind w:firstLine="360" w:firstLineChars="200"/>
              <w:rPr>
                <w:rFonts w:ascii="宋体" w:hAnsi="宋体"/>
                <w:sz w:val="18"/>
                <w:szCs w:val="18"/>
              </w:rPr>
            </w:pPr>
          </w:p>
        </w:tc>
      </w:tr>
    </w:tbl>
    <w:p>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pPr>
        <w:spacing w:line="280" w:lineRule="atLeast"/>
        <w:ind w:firstLine="360" w:firstLineChars="200"/>
        <w:rPr>
          <w:rFonts w:ascii="宋体" w:hAnsi="宋体"/>
          <w:sz w:val="18"/>
          <w:szCs w:val="18"/>
        </w:rPr>
      </w:pPr>
      <w:r>
        <w:rPr>
          <w:rFonts w:hint="eastAsia" w:ascii="宋体" w:hAnsi="宋体"/>
          <w:sz w:val="18"/>
          <w:szCs w:val="18"/>
        </w:rPr>
        <w:t>（二）联络方式：</w:t>
      </w:r>
    </w:p>
    <w:p>
      <w:pPr>
        <w:ind w:firstLine="360" w:firstLineChars="200"/>
        <w:rPr>
          <w:rFonts w:ascii="宋体" w:hAnsi="宋体"/>
          <w:sz w:val="18"/>
          <w:szCs w:val="18"/>
        </w:rPr>
      </w:pPr>
      <w:r>
        <w:rPr>
          <w:rFonts w:hint="eastAsia" w:ascii="宋体" w:hAnsi="宋体"/>
          <w:sz w:val="18"/>
          <w:szCs w:val="18"/>
        </w:rPr>
        <w:t>1.产品管理人：兴银理财有限责任公司</w:t>
      </w:r>
    </w:p>
    <w:p>
      <w:pPr>
        <w:ind w:firstLine="360" w:firstLineChars="200"/>
        <w:rPr>
          <w:rFonts w:ascii="宋体" w:hAnsi="宋体"/>
          <w:sz w:val="18"/>
          <w:szCs w:val="18"/>
        </w:rPr>
      </w:pPr>
      <w:r>
        <w:rPr>
          <w:rFonts w:hint="eastAsia" w:ascii="宋体" w:hAnsi="宋体"/>
          <w:sz w:val="18"/>
          <w:szCs w:val="18"/>
        </w:rPr>
        <w:t>客户服务热线：40015-95561。</w:t>
      </w:r>
    </w:p>
    <w:p>
      <w:pPr>
        <w:spacing w:line="280" w:lineRule="atLeast"/>
        <w:ind w:firstLine="360" w:firstLineChars="200"/>
        <w:rPr>
          <w:rFonts w:ascii="宋体" w:hAnsi="宋体"/>
          <w:sz w:val="18"/>
          <w:szCs w:val="18"/>
        </w:rPr>
      </w:pPr>
      <w:r>
        <w:rPr>
          <w:rFonts w:hint="eastAsia" w:ascii="宋体" w:hAnsi="宋体"/>
          <w:sz w:val="18"/>
          <w:szCs w:val="18"/>
        </w:rPr>
        <w:t>2.</w:t>
      </w:r>
      <w:r>
        <w:rPr>
          <w:rFonts w:ascii="宋体" w:hAnsi="宋体"/>
          <w:sz w:val="18"/>
          <w:szCs w:val="18"/>
        </w:rPr>
        <w:t>销售机构</w:t>
      </w:r>
      <w:r>
        <w:rPr>
          <w:rFonts w:hint="eastAsia" w:ascii="宋体" w:hAnsi="宋体"/>
          <w:sz w:val="18"/>
          <w:szCs w:val="18"/>
        </w:rPr>
        <w:t>：兴业银行股份有限公司</w:t>
      </w:r>
    </w:p>
    <w:p>
      <w:pPr>
        <w:spacing w:line="280" w:lineRule="atLeast"/>
        <w:ind w:firstLine="360" w:firstLineChars="200"/>
        <w:rPr>
          <w:rFonts w:ascii="宋体" w:hAnsi="宋体"/>
          <w:sz w:val="18"/>
          <w:szCs w:val="18"/>
        </w:rPr>
      </w:pPr>
      <w:r>
        <w:rPr>
          <w:rFonts w:hint="eastAsia" w:ascii="宋体" w:hAnsi="宋体"/>
          <w:sz w:val="18"/>
          <w:szCs w:val="18"/>
        </w:rPr>
        <w:t>兴业银行理财经理或兴业银行各营业网点。</w:t>
      </w:r>
    </w:p>
    <w:p>
      <w:pPr>
        <w:spacing w:line="280" w:lineRule="atLeast"/>
        <w:ind w:firstLine="360" w:firstLineChars="200"/>
        <w:rPr>
          <w:rFonts w:ascii="宋体" w:hAnsi="宋体"/>
          <w:sz w:val="18"/>
          <w:szCs w:val="18"/>
        </w:rPr>
      </w:pPr>
      <w:r>
        <w:rPr>
          <w:rFonts w:ascii="宋体" w:hAnsi="宋体"/>
          <w:sz w:val="18"/>
          <w:szCs w:val="18"/>
        </w:rPr>
        <w:t>兴业银行</w:t>
      </w:r>
      <w:r>
        <w:rPr>
          <w:rFonts w:hint="eastAsia" w:ascii="宋体" w:hAnsi="宋体"/>
          <w:sz w:val="18"/>
          <w:szCs w:val="18"/>
        </w:rPr>
        <w:t>客户投诉电话：【</w:t>
      </w:r>
      <w:r>
        <w:rPr>
          <w:rFonts w:asciiTheme="minorEastAsia" w:hAnsiTheme="minorEastAsia"/>
          <w:sz w:val="18"/>
          <w:szCs w:val="18"/>
        </w:rPr>
        <w:t>95561</w:t>
      </w:r>
      <w:r>
        <w:rPr>
          <w:rFonts w:hint="eastAsia"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兴业银行总行消费者投诉受理邮箱：【9</w:t>
      </w:r>
      <w:r>
        <w:rPr>
          <w:rFonts w:ascii="宋体" w:hAnsi="宋体"/>
          <w:sz w:val="18"/>
          <w:szCs w:val="18"/>
        </w:rPr>
        <w:t>5561</w:t>
      </w:r>
      <w:r>
        <w:rPr>
          <w:rFonts w:hint="eastAsia" w:ascii="宋体" w:hAnsi="宋体"/>
          <w:sz w:val="18"/>
          <w:szCs w:val="18"/>
        </w:rPr>
        <w:t>@</w:t>
      </w:r>
      <w:r>
        <w:rPr>
          <w:rFonts w:asciiTheme="minorEastAsia" w:hAnsiTheme="minorEastAsia"/>
          <w:sz w:val="18"/>
          <w:szCs w:val="18"/>
        </w:rPr>
        <w:t>cib.com.cn</w:t>
      </w:r>
      <w:r>
        <w:rPr>
          <w:rFonts w:hint="eastAsia" w:ascii="宋体" w:hAnsi="宋体"/>
          <w:sz w:val="18"/>
          <w:szCs w:val="18"/>
        </w:rPr>
        <w:t>】。</w:t>
      </w:r>
    </w:p>
    <w:p>
      <w:pPr>
        <w:ind w:firstLine="360" w:firstLineChars="200"/>
        <w:rPr>
          <w:rFonts w:ascii="宋体" w:hAnsi="宋体"/>
          <w:sz w:val="18"/>
          <w:szCs w:val="18"/>
        </w:rPr>
      </w:pPr>
      <w:r>
        <w:rPr>
          <w:rFonts w:hint="eastAsia" w:ascii="宋体" w:hAnsi="宋体"/>
          <w:sz w:val="18"/>
          <w:szCs w:val="18"/>
        </w:rPr>
        <w:t>3.销售机构：【】</w:t>
      </w:r>
    </w:p>
    <w:p>
      <w:pPr>
        <w:ind w:firstLine="360" w:firstLineChars="200"/>
        <w:rPr>
          <w:rFonts w:ascii="宋体" w:hAnsi="宋体"/>
          <w:sz w:val="18"/>
          <w:szCs w:val="18"/>
        </w:rPr>
      </w:pPr>
      <w:r>
        <w:rPr>
          <w:rFonts w:hint="eastAsia" w:ascii="宋体" w:hAnsi="宋体"/>
          <w:sz w:val="18"/>
          <w:szCs w:val="18"/>
        </w:rPr>
        <w:t>【】</w:t>
      </w:r>
    </w:p>
    <w:p>
      <w:pPr>
        <w:autoSpaceDE w:val="0"/>
        <w:autoSpaceDN w:val="0"/>
        <w:adjustRightInd w:val="0"/>
        <w:spacing w:line="280" w:lineRule="atLeast"/>
        <w:jc w:val="left"/>
        <w:rPr>
          <w:rFonts w:ascii="仿宋_GB2312" w:eastAsia="仿宋_GB2312" w:cs="仿宋_GB2312"/>
          <w:color w:val="000000"/>
          <w:kern w:val="0"/>
          <w:sz w:val="24"/>
          <w:szCs w:val="24"/>
        </w:rPr>
      </w:pPr>
    </w:p>
    <w:p>
      <w:pPr>
        <w:widowControl/>
        <w:spacing w:line="280" w:lineRule="atLeast"/>
        <w:jc w:val="left"/>
        <w:rPr>
          <w:rFonts w:ascii="宋体" w:hAnsi="宋体"/>
          <w:b/>
          <w:sz w:val="28"/>
          <w:szCs w:val="28"/>
        </w:rPr>
      </w:pPr>
    </w:p>
    <w:p/>
    <w:p/>
    <w:sectPr>
      <w:headerReference r:id="rId13" w:type="default"/>
      <w:footerReference r:id="rId14" w:type="default"/>
      <w:pgSz w:w="11906" w:h="16838"/>
      <w:pgMar w:top="1440" w:right="1800" w:bottom="1440" w:left="1800" w:header="567"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0" w:space="0"/>
      </w:pBdr>
      <w:spacing w:after="0" w:afterLines="0"/>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0" w:space="0"/>
      </w:pBdr>
      <w:spacing w:after="0" w:afterLines="0"/>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sdt>
    <w:sdtPr>
      <w:id w:val="-408925579"/>
      <w:showingPlcHdr/>
    </w:sdtPr>
    <w:sdtContent>
      <w:p>
        <w:pPr>
          <w:pStyle w:val="3"/>
          <w:jc w:val="center"/>
          <w:rPr>
            <w:rFonts w:ascii="黑体" w:hAnsi="黑体" w:eastAsia="黑体"/>
            <w:szCs w:val="1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0" w:space="0"/>
      </w:pBdr>
      <w:spacing w:after="0" w:afterLines="0"/>
      <w:rPr>
        <w:kern w:val="0"/>
        <w:szCs w:val="21"/>
      </w:rPr>
    </w:pPr>
    <w:r>
      <w:rPr>
        <w:rStyle w:val="11"/>
        <w:kern w:val="0"/>
        <w:szCs w:val="21"/>
      </w:rPr>
      <w:fldChar w:fldCharType="begin"/>
    </w:r>
    <w:r>
      <w:rPr>
        <w:rStyle w:val="11"/>
        <w:kern w:val="0"/>
        <w:szCs w:val="21"/>
      </w:rPr>
      <w:instrText xml:space="preserve"> PAGE  </w:instrText>
    </w:r>
    <w:r>
      <w:rPr>
        <w:rStyle w:val="11"/>
        <w:kern w:val="0"/>
        <w:szCs w:val="21"/>
      </w:rPr>
      <w:fldChar w:fldCharType="separate"/>
    </w:r>
    <w:r>
      <w:rPr>
        <w:rStyle w:val="11"/>
        <w:kern w:val="0"/>
        <w:szCs w:val="21"/>
      </w:rPr>
      <w:t>1</w:t>
    </w:r>
    <w:r>
      <w:rPr>
        <w:rStyle w:val="11"/>
        <w:kern w:val="0"/>
        <w:szCs w:val="21"/>
      </w:rPr>
      <w:fldChar w:fldCharType="end"/>
    </w:r>
  </w:p>
  <w:p>
    <w:pPr>
      <w:pStyle w:val="3"/>
      <w:jc w:val="center"/>
      <w:rPr>
        <w:kern w:val="0"/>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0" w:space="0"/>
      </w:pBdr>
      <w:spacing w:after="0" w:afterLines="0"/>
    </w:pPr>
    <w:r>
      <w:rPr>
        <w:rStyle w:val="11"/>
      </w:rPr>
      <w:fldChar w:fldCharType="begin"/>
    </w:r>
    <w:r>
      <w:rPr>
        <w:rStyle w:val="11"/>
      </w:rPr>
      <w:instrText xml:space="preserve"> PAGE  </w:instrText>
    </w:r>
    <w:r>
      <w:rPr>
        <w:rStyle w:val="11"/>
      </w:rPr>
      <w:fldChar w:fldCharType="separate"/>
    </w:r>
    <w:r>
      <w:rPr>
        <w:rStyle w:val="11"/>
      </w:rPr>
      <w:t>56</w:t>
    </w:r>
    <w:r>
      <w:rPr>
        <w:rStyle w:val="11"/>
      </w:rPr>
      <w:fldChar w:fldCharType="end"/>
    </w:r>
  </w:p>
  <w:sdt>
    <w:sdtPr>
      <w:id w:val="-1184442659"/>
      <w:showingPlcHdr/>
    </w:sdtPr>
    <w:sdtContent>
      <w:p>
        <w:pPr>
          <w:pStyle w:val="3"/>
          <w:jc w:val="cen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0" w:space="0"/>
      </w:pBdr>
      <w:spacing w:after="0" w:afterLines="0"/>
    </w:pPr>
    <w:r>
      <w:rPr>
        <w:rStyle w:val="11"/>
      </w:rPr>
      <w:fldChar w:fldCharType="begin"/>
    </w:r>
    <w:r>
      <w:rPr>
        <w:rStyle w:val="11"/>
      </w:rPr>
      <w:instrText xml:space="preserve"> PAGE  </w:instrText>
    </w:r>
    <w:r>
      <w:rPr>
        <w:rStyle w:val="11"/>
      </w:rPr>
      <w:fldChar w:fldCharType="separate"/>
    </w:r>
    <w:r>
      <w:rPr>
        <w:rStyle w:val="11"/>
      </w:rPr>
      <w:t>62</w:t>
    </w:r>
    <w:r>
      <w:rPr>
        <w:rStyle w:val="11"/>
      </w:rPr>
      <w:fldChar w:fldCharType="end"/>
    </w:r>
  </w:p>
  <w:sdt>
    <w:sdtPr>
      <w:id w:val="53661253"/>
      <w:showingPlcHdr/>
    </w:sdtPr>
    <w:sdtContent>
      <w:p>
        <w:pPr>
          <w:pStyle w:val="3"/>
          <w:jc w:val="cente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Bdr>
        <w:top w:val="none" w:color="auto" w:sz="0" w:space="0"/>
        <w:left w:val="none" w:color="auto" w:sz="0" w:space="0"/>
        <w:bottom w:val="none" w:color="auto" w:sz="0" w:space="0"/>
        <w:right w:val="none" w:color="auto" w:sz="0" w:space="0"/>
        <w:between w:val="none" w:color="auto" w:sz="0" w:space="0"/>
      </w:pBdr>
      <w:spacing w:after="0" w:afterLines="0"/>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b/>
      </w:rPr>
    </w:pPr>
    <w:r>
      <w:rPr>
        <w:rFonts w:hint="eastAsia"/>
        <w:b/>
      </w:rPr>
      <w:t>投资协议书</w:t>
    </w:r>
  </w:p>
  <w:p>
    <w:pPr>
      <w:pStyle w:val="4"/>
      <w:jc w:val="right"/>
      <w:rPr>
        <w:b/>
      </w:rPr>
    </w:pPr>
    <w:r>
      <w:rPr>
        <w:rFonts w:hint="eastAsia"/>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2778E"/>
    <w:rsid w:val="76055E47"/>
    <w:rsid w:val="7A2D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page number"/>
    <w:basedOn w:val="9"/>
    <w:qFormat/>
    <w:uiPriority w:val="0"/>
  </w:style>
  <w:style w:type="character" w:styleId="12">
    <w:name w:val="Hyperlink"/>
    <w:basedOn w:val="9"/>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0"/>
    <w:pPr>
      <w:ind w:firstLine="420" w:firstLineChars="200"/>
    </w:pPr>
  </w:style>
  <w:style w:type="paragraph" w:customStyle="1" w:styleId="1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46155</Words>
  <Characters>47130</Characters>
  <Lines>0</Lines>
  <Paragraphs>0</Paragraphs>
  <TotalTime>1</TotalTime>
  <ScaleCrop>false</ScaleCrop>
  <LinksUpToDate>false</LinksUpToDate>
  <CharactersWithSpaces>47551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2025-01-10T08:57:00Z</dcterms:created>
  <dc:creator>cib</dc:creator>
  <cp:lastModifiedBy>刘建赢</cp:lastModifiedBy>
  <dcterms:modified xsi:type="dcterms:W3CDTF">2025-01-14T01:20:23Z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190F9B8E59AB49ECBCBBD4FFED6E49BD</vt:lpwstr>
  </property>
</Properties>
</file>