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幸福99丰裕固收763天25188期理财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幸福99丰裕固收763天25188期理财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幸福99丰裕固收763天25188期理财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幸福99丰裕固收763天25188期理财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幸福99丰裕固收763天25188期理财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幸福99丰裕固收763天25188期理财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Z7002225000360</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幸福99丰裕固收763天25188期理财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幸福99丰裕固收763天25188期理财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幸福99丰裕固收763天25188期理财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幸福99丰裕固收763天25188期理财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幸福99丰裕固收763天25188期理财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幸福99丰裕固收763天25188期理财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kern w:val="2"/>
                <w:sz w:val="21"/>
                <w:szCs w:val="21"/>
                <w:highlight w:val="none"/>
                <w:lang w:val="en-US" w:eastAsia="zh-CN" w:bidi="ar-SA"/>
              </w:rPr>
              <w:t>幸福99丰裕固收763天25188期理财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丰裕固收25188期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FYG25188</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Z7002225000360</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b/>
                <w:color w:val="000000"/>
                <w:szCs w:val="21"/>
                <w:highlight w:val="none"/>
                <w:lang w:eastAsia="zh"/>
              </w:rPr>
            </w:pPr>
            <w:r>
              <w:rPr>
                <w:rFonts w:hint="eastAsia" w:ascii="宋体" w:hAnsi="宋体" w:eastAsia="宋体" w:cs="宋体"/>
                <w:b w:val="0"/>
                <w:bCs/>
                <w:color w:val="000000"/>
                <w:kern w:val="2"/>
                <w:sz w:val="21"/>
                <w:szCs w:val="21"/>
                <w:highlight w:val="none"/>
                <w:lang w:val="en-US" w:eastAsia="zh" w:bidi="ar-SA"/>
              </w:rPr>
              <w:t>其中：</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A份额（销售代码〖FYG25188A〗）：普通个人投资者和机构客户。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B份额（销售代码〖FYG25188B〗）：普通个人投资者和机构客户。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C份额（销售代码〖FYG25188C〗）：普通个人投资者和机构客户。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D份额（销售代码〖FYG25188D〗）：普通个人投资者和机构客户。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E份额（幸福金桂）（销售代码〖FYG25188E〗）：普通个人投资者和机构客户。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F份额（幸福金桂）（销售代码〖FYG25188F〗）：普通个人投资者和机构客户。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H份额（汉口银行专属）（销售代码〖FYG25188H〗）：普通个人投资者和机构客户。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I份额（爽盈优选）（销售代码〖FYG25188I〗）：普通个人投资者和机构客户。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P份额（芙蓉锦程·优选）（销售代码〖FYG25188P〗）：普通个人投资者和机构客户。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Q份额（芙蓉锦程·优选-尊享款）（销售代码〖FYG25188Q〗）：普通个人投资者和机构客户。</w:t>
            </w:r>
            <w:r>
              <w:rPr>
                <w:rFonts w:hint="eastAsia" w:ascii="宋体" w:hAnsi="宋体" w:cs="宋体"/>
                <w:b w:val="0"/>
                <w:bCs/>
                <w:color w:val="000000"/>
                <w:szCs w:val="21"/>
                <w:highlight w:val="none"/>
                <w:lang w:eastAsia="zh"/>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15</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16</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18</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〖A份额〗起点〖1〗元整，超过认购起点部分，应为〖1〗元的整数倍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〖B份额〗起点〖1〗元整，超过认购起点部分，应为〖1〗元的整数倍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〖C份额〗起点〖1〗元整，超过认购起点部分，应为〖1〗元的整数倍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〖D份额〗起点〖1〗元整，超过认购起点部分，应为〖1〗元的整数倍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〖E份额〗起点〖1〗元整，超过认购起点部分，应为〖1〗元的整数倍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〖F份额〗起点〖1〗元整，超过认购起点部分，应为〖1〗元的整数倍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〖H份额〗起点〖1〗元整，超过认购起点部分，应为〖1〗元的整数倍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〖I份额〗起点〖1〗元整，超过认购起点部分，应为〖1〗元的整数倍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〖P份额〗起点〖1〗元整，超过认购起点部分，应为〖1〗元的整数倍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〖Q份额〗起点〖1〗元整，超过认购起点部分，应为〖1〗元的整数倍</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auto"/>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1" w:right="-1"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本理财计划〖B份额〗业绩比较基准为〖2.80%-3.10%〗（年化）。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本理财计划〖C份额〗业绩比较基准为〖2.90%-3.20%〗（年化）。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本理财计划〖E份额〗业绩比较基准为〖2.80%-3.10%〗（年化）。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本理财计划〖H份额〗业绩比较基准为〖2.75%-3.05%〗（年化）。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本理财计划〖Q份额〗业绩比较基准为〖2.95%-3.25%〗（年化）。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〖H份额〗收取年化〖0.25%〗的销售服务费, 〖I份额〗收取年化〖0.30%〗的销售服务费, 〖P份额〗收取年化〖0.15%〗的销售服务费, 〖Q份额〗收取年化〖0.05%〗的销售服务费。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〖I份额〗收取年化〖0.05%〗的固定管理费, 〖P份额〗收取年化〖0.05%〗的固定管理费, 〖Q份额〗收取年化〖0.05%〗的固定管理费。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r>
        <w:rPr>
          <w:rFonts w:ascii="宋体" w:hAnsi="宋体" w:eastAsia="宋体" w:cs="宋体"/>
          <w:b w:val="0"/>
          <w:i w:val="0"/>
          <w:caps w:val="0"/>
          <w:strike w:val="0"/>
          <w:dstrike w:val="0"/>
          <w:shadow w:val="0"/>
          <w:emboss w:val="0"/>
          <w:imprint w:val="0"/>
          <w:color w:val="auto"/>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auto"/>
          <w:kern w:val="2"/>
          <w:position w:val="-1"/>
          <w:sz w:val="24"/>
          <w:u w:val="none"/>
          <w:vertAlign w:val="baseline"/>
        </w:rPr>
        <w:t xml:space="preserve">    2. 权益类资产：包括国内发行上市优先股、上市公司股票、定向增发、员工持股计划、以及其他符合监管要求的权益类资产及资产管理产品（不包括未上市企业股权）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restart"/>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continue"/>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权益类资产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将通过对宏观经济形势、各项国家政策、及证券市场环境的分析来判断经济周期目前的位置，主动判断市场时机进行资产配置，确定在股票、债券、金融衍生品等各类资产上的投资比例。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color w:val="000000"/>
                <w:kern w:val="0"/>
                <w:sz w:val="21"/>
                <w:szCs w:val="21"/>
                <w:lang w:val="en-US" w:eastAsia="zh-CN" w:bidi="ar"/>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理财计划财产为每日计提销售服务费的〖A份额〗、〖B份额〗、〖C份额〗、〖D份额〗、〖E份额〗、〖F份额〗、〖H份额〗、〖I份额〗、〖P份额〗、〖Q份额〗。A份额的年化销售服务费率为〖0.30%〗,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H份额的年化销售服务费率为〖0.25%〗, I份额的年化销售服务费率为〖0.30%〗, P份额的年化销售服务费率为〖0.15%〗, Q份额的年化销售服务费率为〖0.05%〗。计算方法如下：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val="en-US" w:eastAsia="zh-CN"/>
        </w:rPr>
        <w:t>以</w:t>
      </w:r>
      <w:r>
        <w:rPr>
          <w:rFonts w:hint="eastAsia" w:ascii="宋体" w:hAnsi="宋体" w:cs="宋体"/>
          <w:bCs/>
          <w:color w:val="000000"/>
          <w:sz w:val="24"/>
          <w:highlight w:val="none"/>
        </w:rPr>
        <w:t>〖</w:t>
      </w:r>
      <w:r>
        <w:rPr>
          <w:rFonts w:hint="eastAsia" w:ascii="宋体" w:hAnsi="宋体" w:eastAsia="宋体" w:cs="宋体"/>
          <w:bCs/>
          <w:color w:val="000000"/>
          <w:kern w:val="2"/>
          <w:sz w:val="24"/>
          <w:szCs w:val="24"/>
          <w:highlight w:val="none"/>
          <w:lang w:val="en-US" w:eastAsia="zh-CN" w:bidi="ar-SA"/>
        </w:rPr>
        <w:t>A</w:t>
      </w:r>
      <w:r>
        <w:rPr>
          <w:rFonts w:hint="eastAsia" w:ascii="宋体" w:hAnsi="宋体" w:cs="宋体"/>
          <w:bCs/>
          <w:color w:val="000000"/>
          <w:kern w:val="2"/>
          <w:sz w:val="24"/>
          <w:szCs w:val="24"/>
          <w:highlight w:val="none"/>
          <w:lang w:val="en-US" w:eastAsia="zh" w:bidi="ar-SA"/>
        </w:rPr>
        <w:t>份额</w:t>
      </w:r>
      <w:r>
        <w:rPr>
          <w:rFonts w:hint="eastAsia" w:ascii="宋体" w:hAnsi="宋体" w:cs="宋体"/>
          <w:color w:val="000000"/>
          <w:szCs w:val="21"/>
          <w:highlight w:val="none"/>
        </w:rPr>
        <w:t>〗</w:t>
      </w:r>
      <w:r>
        <w:rPr>
          <w:rFonts w:hint="eastAsia" w:ascii="宋体" w:hAnsi="宋体" w:cs="宋体"/>
          <w:bCs/>
          <w:color w:val="000000"/>
          <w:sz w:val="24"/>
          <w:highlight w:val="none"/>
        </w:rPr>
        <w:t>为例</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理财计划财产的年化固定管理费率为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bookmarkStart w:id="0" w:name="_GoBack"/>
      <w:bookmarkEnd w:id="0"/>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51781F"/>
    <w:rsid w:val="15862C7E"/>
    <w:rsid w:val="164976A9"/>
    <w:rsid w:val="176D2092"/>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B1C12F3"/>
    <w:rsid w:val="3BD53B5C"/>
    <w:rsid w:val="3CC57F13"/>
    <w:rsid w:val="3D4C282D"/>
    <w:rsid w:val="3D970F4E"/>
    <w:rsid w:val="3DE106C6"/>
    <w:rsid w:val="3E540971"/>
    <w:rsid w:val="3E786275"/>
    <w:rsid w:val="3E931F0D"/>
    <w:rsid w:val="3F0D2FFE"/>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606677EA"/>
    <w:rsid w:val="60F34C3C"/>
    <w:rsid w:val="617668BD"/>
    <w:rsid w:val="61D01645"/>
    <w:rsid w:val="63723353"/>
    <w:rsid w:val="64164D78"/>
    <w:rsid w:val="64993141"/>
    <w:rsid w:val="659F27EB"/>
    <w:rsid w:val="659F600E"/>
    <w:rsid w:val="66A50E7D"/>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C9A3F"/>
    <w:rsid w:val="751974A1"/>
    <w:rsid w:val="758B30E4"/>
    <w:rsid w:val="75F42331"/>
    <w:rsid w:val="761F7C3C"/>
    <w:rsid w:val="76683D2A"/>
    <w:rsid w:val="76C62D9E"/>
    <w:rsid w:val="78244617"/>
    <w:rsid w:val="7A923507"/>
    <w:rsid w:val="7ACB640D"/>
    <w:rsid w:val="7BFF1A29"/>
    <w:rsid w:val="7C044D89"/>
    <w:rsid w:val="7C63442B"/>
    <w:rsid w:val="7D3AA22F"/>
    <w:rsid w:val="7DE35ECA"/>
    <w:rsid w:val="7E1A0C5A"/>
    <w:rsid w:val="7E3212D3"/>
    <w:rsid w:val="7F5F887D"/>
    <w:rsid w:val="7FCC7D05"/>
    <w:rsid w:val="7FEF42B8"/>
    <w:rsid w:val="7FEFE414"/>
    <w:rsid w:val="9FD01BC3"/>
    <w:rsid w:val="B3FE25BF"/>
    <w:rsid w:val="BE6E0F8F"/>
    <w:rsid w:val="C679D4D5"/>
    <w:rsid w:val="D3FFF2E3"/>
    <w:rsid w:val="D4B948F0"/>
    <w:rsid w:val="D7BE90C3"/>
    <w:rsid w:val="EFE7606E"/>
    <w:rsid w:val="F3F331A4"/>
    <w:rsid w:val="F3FF81F7"/>
    <w:rsid w:val="F7FE62B6"/>
    <w:rsid w:val="FA543BA3"/>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35866</Words>
  <Characters>38308</Characters>
  <Lines>1</Lines>
  <Paragraphs>1</Paragraphs>
  <TotalTime>0</TotalTime>
  <ScaleCrop>false</ScaleCrop>
  <LinksUpToDate>false</LinksUpToDate>
  <CharactersWithSpaces>38726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hccb</cp:lastModifiedBy>
  <dcterms:modified xsi:type="dcterms:W3CDTF">2025-09-24T06:27:22Z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