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【兴银理财丰利合享封闭式161号固收类理财产品】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【兴银理财丰利合享封闭式161号固收类理财产品】投资协议书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【兴银理财丰利合享封闭式161号固收类理财产品】产品说明书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【兴银理财丰利合享封闭式161号固收类理财产品】（代理）销售协议书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【兴银理财丰利合享封闭式161号固收类理财产品】风险揭示书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【兴银理财丰利合享封闭式161号固收类理财产品】投资者权益须知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【兴银理财丰利合享封闭式161号固收类理财产品】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112263"/>
      <w:bookmarkStart w:id="2" w:name="_Toc123701383"/>
      <w:bookmarkStart w:id="3" w:name="_Toc123112224"/>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2302"/>
      <w:bookmarkStart w:id="6" w:name="_Toc123112264"/>
      <w:bookmarkStart w:id="7" w:name="_Toc123112225"/>
      <w:bookmarkStart w:id="8" w:name="_Toc12370138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【2025】年【11】月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【兴银理财丰利合享封闭式161号固收类理财产品】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【丰利合享封闭式161号A】 (适用【A】类份额)</w:t>
            </w:r>
            <w:r>
              <w:rPr>
                <w:rFonts w:ascii="宋体" w:hAnsi="宋体" w:eastAsia="宋体" w:cs="宋体"/>
                <w:sz w:val="18"/>
              </w:rPr>
              <w:br w:type="textWrapping"/>
            </w:r>
            <w:r>
              <w:rPr>
                <w:rFonts w:ascii="宋体" w:hAnsi="宋体" w:eastAsia="宋体" w:cs="宋体"/>
                <w:sz w:val="18"/>
              </w:rPr>
              <w:t>【丰利合享封闭式161号B】 (适用【B】类份额)</w:t>
            </w:r>
            <w:r>
              <w:rPr>
                <w:rFonts w:ascii="宋体" w:hAnsi="宋体" w:eastAsia="宋体" w:cs="宋体"/>
                <w:sz w:val="18"/>
              </w:rPr>
              <w:br w:type="textWrapping"/>
            </w:r>
            <w:r>
              <w:rPr>
                <w:rFonts w:ascii="宋体" w:hAnsi="宋体" w:eastAsia="宋体" w:cs="宋体"/>
                <w:sz w:val="18"/>
              </w:rPr>
              <w:t>【丰利合享封闭式161号C】 (适用【C】类份额)</w:t>
            </w:r>
            <w:r>
              <w:rPr>
                <w:rFonts w:ascii="宋体" w:hAnsi="宋体" w:eastAsia="宋体" w:cs="宋体"/>
                <w:sz w:val="18"/>
              </w:rPr>
              <w:br w:type="textWrapping"/>
            </w:r>
            <w:r>
              <w:rPr>
                <w:rFonts w:ascii="宋体" w:hAnsi="宋体" w:eastAsia="宋体" w:cs="宋体"/>
                <w:sz w:val="18"/>
              </w:rPr>
              <w:t>【丰利合享封闭式161号D（新资金专享）】 (适用【D】类份额)</w:t>
            </w:r>
            <w:r>
              <w:rPr>
                <w:rFonts w:ascii="宋体" w:hAnsi="宋体" w:eastAsia="宋体" w:cs="宋体"/>
                <w:sz w:val="18"/>
              </w:rPr>
              <w:br w:type="textWrapping"/>
            </w:r>
            <w:r>
              <w:rPr>
                <w:rFonts w:ascii="宋体" w:hAnsi="宋体" w:eastAsia="宋体" w:cs="宋体"/>
                <w:sz w:val="18"/>
              </w:rPr>
              <w:t>【丰利合享封闭式161号E】 (适用【E】类份额)</w:t>
            </w:r>
            <w:r>
              <w:rPr>
                <w:rFonts w:ascii="宋体" w:hAnsi="宋体" w:eastAsia="宋体" w:cs="宋体"/>
                <w:sz w:val="18"/>
              </w:rPr>
              <w:br w:type="textWrapping"/>
            </w:r>
            <w:r>
              <w:rPr>
                <w:rFonts w:ascii="宋体" w:hAnsi="宋体" w:eastAsia="宋体" w:cs="宋体"/>
                <w:sz w:val="18"/>
              </w:rPr>
              <w:t>【丰利合享封闭式161号F】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【Z7002025001725】注：投资者可依据理财产品登记编码在中国理财网查询产品信息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9K251610</w:t>
            </w:r>
            <w:r>
              <w:rPr>
                <w:rFonts w:ascii="宋体" w:hAnsi="宋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【9K25161A】 (适用【A】类份额)</w:t>
            </w:r>
            <w:r>
              <w:rPr>
                <w:rFonts w:ascii="宋体" w:hAnsi="宋体" w:eastAsia="宋体" w:cs="宋体"/>
                <w:sz w:val="18"/>
              </w:rPr>
              <w:br w:type="textWrapping"/>
            </w:r>
            <w:r>
              <w:rPr>
                <w:rFonts w:ascii="宋体" w:hAnsi="宋体" w:eastAsia="宋体" w:cs="宋体"/>
                <w:sz w:val="18"/>
              </w:rPr>
              <w:t>【9K25161B】 (适用【B】类份额)</w:t>
            </w:r>
            <w:r>
              <w:rPr>
                <w:rFonts w:ascii="宋体" w:hAnsi="宋体" w:eastAsia="宋体" w:cs="宋体"/>
                <w:sz w:val="18"/>
              </w:rPr>
              <w:br w:type="textWrapping"/>
            </w:r>
            <w:r>
              <w:rPr>
                <w:rFonts w:ascii="宋体" w:hAnsi="宋体" w:eastAsia="宋体" w:cs="宋体"/>
                <w:sz w:val="18"/>
              </w:rPr>
              <w:t>【9K25161C】 (适用【C】类份额)</w:t>
            </w:r>
            <w:r>
              <w:rPr>
                <w:rFonts w:ascii="宋体" w:hAnsi="宋体" w:eastAsia="宋体" w:cs="宋体"/>
                <w:sz w:val="18"/>
              </w:rPr>
              <w:br w:type="textWrapping"/>
            </w:r>
            <w:r>
              <w:rPr>
                <w:rFonts w:ascii="宋体" w:hAnsi="宋体" w:eastAsia="宋体" w:cs="宋体"/>
                <w:sz w:val="18"/>
              </w:rPr>
              <w:t>【9K25161D】 (适用【D】类份额)</w:t>
            </w:r>
            <w:r>
              <w:rPr>
                <w:rFonts w:ascii="宋体" w:hAnsi="宋体" w:eastAsia="宋体" w:cs="宋体"/>
                <w:sz w:val="18"/>
              </w:rPr>
              <w:br w:type="textWrapping"/>
            </w:r>
            <w:r>
              <w:rPr>
                <w:rFonts w:ascii="宋体" w:hAnsi="宋体" w:eastAsia="宋体" w:cs="宋体"/>
                <w:sz w:val="18"/>
              </w:rPr>
              <w:t>【9K25161E】 (适用【E】类份额)</w:t>
            </w:r>
            <w:r>
              <w:rPr>
                <w:rFonts w:ascii="宋体" w:hAnsi="宋体" w:eastAsia="宋体" w:cs="宋体"/>
                <w:sz w:val="18"/>
              </w:rPr>
              <w:br w:type="textWrapping"/>
            </w:r>
            <w:r>
              <w:rPr>
                <w:rFonts w:ascii="宋体" w:hAnsi="宋体" w:eastAsia="宋体" w:cs="宋体"/>
                <w:sz w:val="18"/>
              </w:rPr>
              <w:t>【9K25161F】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6897"/>
      <w:bookmarkStart w:id="15" w:name="_Toc15517"/>
      <w:bookmarkStart w:id="16" w:name="_Toc4966"/>
      <w:bookmarkStart w:id="17" w:name="_Toc29629"/>
      <w:bookmarkStart w:id="18" w:name="_Toc4867"/>
      <w:bookmarkStart w:id="19" w:name="_Toc23386"/>
      <w:bookmarkStart w:id="20" w:name="_Toc123112229"/>
      <w:bookmarkStart w:id="21" w:name="_Toc123112268"/>
      <w:bookmarkStart w:id="22" w:name="_Toc123701389"/>
      <w:bookmarkStart w:id="23" w:name="_Toc141703880"/>
      <w:bookmarkStart w:id="24" w:name="_Toc139991730"/>
      <w:bookmarkStart w:id="25" w:name="_Toc6306"/>
      <w:bookmarkStart w:id="26" w:name="_Toc30935"/>
      <w:bookmarkStart w:id="27" w:name="_Toc8727"/>
      <w:bookmarkStart w:id="28" w:name="_Toc3263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19592"/>
      <w:bookmarkStart w:id="34" w:name="_Toc21301"/>
      <w:bookmarkStart w:id="35" w:name="_Toc22864"/>
      <w:bookmarkStart w:id="36" w:name="_Toc13020"/>
      <w:bookmarkStart w:id="37" w:name="_Toc2465"/>
      <w:bookmarkStart w:id="38" w:name="_Toc24860"/>
      <w:bookmarkStart w:id="39" w:name="_Toc258829399"/>
      <w:bookmarkStart w:id="40" w:name="_Toc15067"/>
      <w:bookmarkStart w:id="41" w:name="_Toc6617"/>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3288"/>
      <w:bookmarkStart w:id="48" w:name="_Toc20627"/>
      <w:bookmarkStart w:id="49" w:name="_Toc6683"/>
      <w:bookmarkStart w:id="50" w:name="_Toc733"/>
      <w:bookmarkStart w:id="51" w:name="_Toc22708"/>
      <w:bookmarkStart w:id="52" w:name="_Toc24571"/>
      <w:bookmarkStart w:id="53" w:name="_Toc545"/>
      <w:bookmarkStart w:id="54" w:name="_Toc20318"/>
      <w:bookmarkStart w:id="55" w:name="_Toc74065740"/>
      <w:bookmarkStart w:id="56" w:name="_Toc6149"/>
      <w:bookmarkStart w:id="57" w:name="_Toc18631"/>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【兴银理财丰利合享封闭式161号固收类理财产品】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【2025】年【11】月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50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：指产品管理人向投资者提供的，用于描述产品特征，约定权利义务的文件。具体指《【兴银理财丰利合享封闭式161号固收类理财产品】销售文件》，包括《投资协议书》《产品说明书》《（代理）销售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《投资协议书》：指管理人统一编制的《【兴银理财丰利合享封闭式161号固收类理财产品】投资协议书》，以及对该文件的有效修改或补充。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）《产品说明书》：指管理人统一编制的《【兴银理财丰利合享封闭式161号固收类理财产品】产品说明书》，以及对该文件的有效修改或补充。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（4）《（代理）销售协议书》：指管理人统一编制的《【兴银理财丰利合享封闭式161号固收类理财产品】（代理）销售协议书》或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的《【兴银理财丰利合享封闭式161号固收类理财产品】品（代理）销售协议书》（文件名称以代理销售机构实际编制为准），以及对该文件的有效修改或补充。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）《风险揭示书》：指管理人统一编制的《【兴银理财丰利合享封闭式161号固收类理财产品】风险揭示书》或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的《【兴银理财丰利合享封闭式161号固收类理财产品】风险揭示书》（文件名称以代理销售机构实际编制为准），以及对该文件的有效修改或补充。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）《投资者权益须知》：指管理人统一编制的《【兴银理财丰利合享封闭式161号固收类理财产品】投资者权益须知》或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《【兴银理财丰利合享封闭式161号固收类理财产品】投资者权益须知》（文件名称以代理销售机构实际编制为准），以及对该文件的有效修改或补充。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eastAsia" w:ascii="宋体" w:hAnsi="宋体" w:eastAsia="宋体" w:cs="宋体"/>
                <w:bCs/>
                <w:sz w:val="18"/>
                <w:szCs w:val="18"/>
              </w:rPr>
              <w:t>【兴银理财丰利合享封闭式161号固收类理财产品】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pPr>
              <w:keepNext w:val="0"/>
              <w:keepLines w:val="0"/>
              <w:widowControl/>
              <w:suppressLineNumbers w:val="0"/>
              <w:spacing w:before="0" w:beforeAutospacing="0" w:after="0" w:afterAutospacing="0" w:line="360" w:lineRule="auto"/>
              <w:ind w:left="0" w:right="0"/>
              <w:jc w:val="left"/>
              <w:rPr>
                <w:rFonts w:hint="default" w:ascii="宋体" w:hAnsi="宋体" w:cs="宋体"/>
                <w:kern w:val="0"/>
                <w:sz w:val="22"/>
                <w:szCs w:val="22"/>
              </w:rPr>
            </w:pPr>
            <w:r>
              <w:rPr>
                <w:rFonts w:hint="default" w:ascii="宋体" w:hAnsi="宋体" w:eastAsia="宋体" w:cs="宋体"/>
                <w:sz w:val="18"/>
                <w:szCs w:val="22"/>
              </w:rPr>
              <w:t>【丰利合享封闭式161号A】 (适用【A】类份额)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【丰利合享封闭式161号B】 (适用【B】类份额)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【丰利合享封闭式161号C】 (适用【C】类份额)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【丰利合享封闭式161号D（新资金专享）】 (适用【D】类份额)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【丰利合享封闭式161号E】 (适用【E】类份额)</w:t>
            </w:r>
            <w:r>
              <w:rPr>
                <w:rFonts w:hint="default" w:ascii="宋体" w:hAnsi="宋体" w:eastAsia="宋体" w:cs="宋体"/>
                <w:sz w:val="18"/>
                <w:szCs w:val="22"/>
              </w:rPr>
              <w:br w:type="textWrapping"/>
            </w:r>
            <w:r>
              <w:rPr>
                <w:rFonts w:hint="default" w:ascii="宋体" w:hAnsi="宋体" w:eastAsia="宋体" w:cs="宋体"/>
                <w:sz w:val="18"/>
                <w:szCs w:val="22"/>
              </w:rPr>
              <w:t>【丰利合享封闭式161号F】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sz w:val="18"/>
                <w:szCs w:val="18"/>
              </w:rPr>
              <w:t>【Z7002025001725】</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w:t>
            </w:r>
            <w:r>
              <w:rPr>
                <w:rFonts w:hint="eastAsia" w:ascii="宋体" w:hAnsi="宋体" w:cs="宋体"/>
                <w:bCs/>
                <w:sz w:val="18"/>
                <w:szCs w:val="18"/>
              </w:rPr>
              <w:t>9K251610】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宋体" w:hAnsi="宋体" w:eastAsia="宋体" w:cs="宋体"/>
                <w:sz w:val="18"/>
                <w:szCs w:val="22"/>
              </w:rPr>
              <w:t>【9K25161A】 (适用【A】类份额)</w:t>
            </w:r>
            <w:r>
              <w:rPr>
                <w:rFonts w:hint="default" w:ascii="宋体" w:hAnsi="宋体" w:eastAsia="宋体" w:cs="宋体"/>
                <w:sz w:val="18"/>
                <w:szCs w:val="22"/>
              </w:rPr>
              <w:br w:type="textWrapping"/>
            </w:r>
            <w:r>
              <w:rPr>
                <w:rFonts w:hint="default" w:ascii="宋体" w:hAnsi="宋体" w:eastAsia="宋体" w:cs="宋体"/>
                <w:sz w:val="18"/>
                <w:szCs w:val="22"/>
              </w:rPr>
              <w:t>【9K25161B】 (适用【B】类份额)</w:t>
            </w:r>
            <w:r>
              <w:rPr>
                <w:rFonts w:hint="default" w:ascii="宋体" w:hAnsi="宋体" w:eastAsia="宋体" w:cs="宋体"/>
                <w:sz w:val="18"/>
                <w:szCs w:val="22"/>
              </w:rPr>
              <w:br w:type="textWrapping"/>
            </w:r>
            <w:r>
              <w:rPr>
                <w:rFonts w:hint="default" w:ascii="宋体" w:hAnsi="宋体" w:eastAsia="宋体" w:cs="宋体"/>
                <w:sz w:val="18"/>
                <w:szCs w:val="22"/>
              </w:rPr>
              <w:t>【9K25161C】 (适用【C】类份额)</w:t>
            </w:r>
            <w:r>
              <w:rPr>
                <w:rFonts w:hint="default" w:ascii="宋体" w:hAnsi="宋体" w:eastAsia="宋体" w:cs="宋体"/>
                <w:sz w:val="18"/>
                <w:szCs w:val="22"/>
              </w:rPr>
              <w:br w:type="textWrapping"/>
            </w:r>
            <w:r>
              <w:rPr>
                <w:rFonts w:hint="default" w:ascii="宋体" w:hAnsi="宋体" w:eastAsia="宋体" w:cs="宋体"/>
                <w:sz w:val="18"/>
                <w:szCs w:val="22"/>
              </w:rPr>
              <w:t>【9K25161D】 (适用【D】类份额)</w:t>
            </w:r>
            <w:r>
              <w:rPr>
                <w:rFonts w:hint="default" w:ascii="宋体" w:hAnsi="宋体" w:eastAsia="宋体" w:cs="宋体"/>
                <w:sz w:val="18"/>
                <w:szCs w:val="22"/>
              </w:rPr>
              <w:br w:type="textWrapping"/>
            </w:r>
            <w:r>
              <w:rPr>
                <w:rFonts w:hint="default" w:ascii="宋体" w:hAnsi="宋体" w:eastAsia="宋体" w:cs="宋体"/>
                <w:sz w:val="18"/>
                <w:szCs w:val="22"/>
              </w:rPr>
              <w:t>【9K25161E】 (适用【E】类份额)</w:t>
            </w:r>
            <w:r>
              <w:rPr>
                <w:rFonts w:hint="default" w:ascii="宋体" w:hAnsi="宋体" w:eastAsia="宋体" w:cs="宋体"/>
                <w:sz w:val="18"/>
                <w:szCs w:val="22"/>
              </w:rPr>
              <w:br w:type="textWrapping"/>
            </w:r>
            <w:r>
              <w:rPr>
                <w:rFonts w:hint="default" w:ascii="宋体" w:hAnsi="宋体" w:eastAsia="宋体" w:cs="宋体"/>
                <w:sz w:val="18"/>
                <w:szCs w:val="22"/>
              </w:rPr>
              <w:t>【9K25161F】 (适用【F】类份额)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eastAsia" w:ascii="宋体" w:hAnsi="宋体" w:cs="宋体"/>
                <w:bCs/>
                <w:sz w:val="18"/>
                <w:szCs w:val="18"/>
                <w:lang w:bidi="ar"/>
              </w:rPr>
              <w:t>■</w:t>
            </w:r>
            <w:r>
              <w:rPr>
                <w:rFonts w:hint="eastAsia" w:ascii="宋体" w:hAnsi="宋体" w:eastAsia="宋体" w:cs="宋体"/>
                <w:bCs/>
                <w:color w:val="000000"/>
                <w:sz w:val="18"/>
                <w:szCs w:val="18"/>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bCs/>
                <w:sz w:val="18"/>
                <w:szCs w:val="18"/>
                <w:lang w:bidi="ar"/>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lang w:eastAsia="zh-CN"/>
              </w:rPr>
            </w:pPr>
            <w:r>
              <w:rPr>
                <w:rFonts w:hint="eastAsia" w:ascii="宋体" w:hAnsi="宋体" w:eastAsia="宋体" w:cs="宋体"/>
                <w:bCs/>
                <w:sz w:val="18"/>
                <w:szCs w:val="18"/>
                <w:lang w:eastAsia="zh-CN"/>
              </w:rPr>
              <w:t>1.本产品计划初始募集规模为【12】亿元，最小成立规模为【/】亿元。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■有固定期限:【425天】</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widowControl w:val="0"/>
              <w:suppressLineNumbers w:val="0"/>
              <w:spacing w:before="0" w:beforeAutospacing="0" w:after="0" w:afterAutospacing="0"/>
              <w:ind w:left="0" w:right="0"/>
              <w:jc w:val="both"/>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【2025年11月26日】【09:00】至【2025年12月02日】【17:00】</w:t>
            </w:r>
            <w:r>
              <w:rPr>
                <w:rFonts w:hint="default" w:ascii="宋体" w:hAnsi="宋体" w:eastAsia="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rPr>
              <w:t>【2025年12月03日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rPr>
              <w:t>【2027年02月01日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每笔购买起点金额为【50000】元;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超出起点金额的部分以【0.01】元的整数倍递增。（适用【F】类份额)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hint="default" w:ascii="宋体" w:hAnsi="宋体" w:eastAsia="宋体" w:cs="宋体"/>
                <w:sz w:val="18"/>
                <w:szCs w:val="22"/>
              </w:rPr>
              <w:t>认购的数量限制</w:t>
            </w:r>
            <w:r>
              <w:rPr>
                <w:rFonts w:hint="default" w:ascii="宋体" w:hAnsi="宋体" w:eastAsia="宋体" w:cs="宋体"/>
                <w:sz w:val="18"/>
                <w:szCs w:val="22"/>
              </w:rPr>
              <w:br w:type="textWrapping"/>
            </w:r>
            <w:r>
              <w:rPr>
                <w:rFonts w:hint="default" w:ascii="宋体" w:hAnsi="宋体" w:eastAsia="宋体" w:cs="宋体"/>
                <w:sz w:val="18"/>
                <w:szCs w:val="22"/>
              </w:rPr>
              <w:t>（1）单一投资者认购上限为【/】元。（适用【A】类份额)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单一投资者认购上限为【10000000】元。（适用【D】类份额)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单一投资者认购上限为【/】元。（适用【F】类份额)</w:t>
            </w:r>
            <w:r>
              <w:rPr>
                <w:rFonts w:hint="default" w:ascii="宋体" w:hAnsi="宋体" w:eastAsia="宋体" w:cs="宋体"/>
                <w:sz w:val="18"/>
                <w:szCs w:val="22"/>
              </w:rPr>
              <w:br w:type="textWrapping"/>
            </w:r>
            <w:r>
              <w:rPr>
                <w:rFonts w:hint="default" w:ascii="宋体" w:hAnsi="宋体" w:eastAsia="宋体" w:cs="宋体"/>
                <w:sz w:val="18"/>
                <w:szCs w:val="22"/>
              </w:rPr>
              <w:t>（2）产品存续期间，单一投资者最高持有份额上限为【/】份，符合产品管理人流动性管理的稳定资金除外。（适用【A】类份额)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产品存续期间，单一投资者最高持有份额上限为【/】份，符合产品管理人流动性管理的稳定资金除外。（适用【B】类份额)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产品存续期间，单一投资者最高持有份额上限为【/】份，符合产品管理人流动性管理的稳定资金除外。（适用【C】类份额)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产品存续期间，单一投资者最高持有份额上限为【10000000】份，符合产品管理人流动性管理的稳定资金除外。（适用【D】类份额)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产品存续期间，单一投资者最高持有份额上限为【/】份，符合产品管理人流动性管理的稳定资金除外。（适用【E】类份额)</w:t>
            </w:r>
            <w:r>
              <w:rPr>
                <w:rFonts w:hint="default" w:ascii="宋体" w:hAnsi="宋体" w:eastAsia="宋体" w:cs="宋体"/>
                <w:sz w:val="18"/>
                <w:szCs w:val="22"/>
              </w:rPr>
              <w:br w:type="textWrapping"/>
            </w:r>
            <w:r>
              <w:rPr>
                <w:rFonts w:hint="default" w:ascii="宋体" w:hAnsi="宋体" w:eastAsia="宋体" w:cs="宋体"/>
                <w:sz w:val="18"/>
                <w:szCs w:val="22"/>
              </w:rPr>
              <w:t xml:space="preserve">     产品存续期间，单一投资者最高持有份额上限为【/】份，符合产品管理人流动性管理的稳定资金除外。（适用【F】类份额)</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年化【2.27%-2.47%】。（适用【A】类份额)</w:t>
            </w:r>
            <w:r>
              <w:rPr>
                <w:rFonts w:hint="default" w:ascii="宋体" w:hAnsi="宋体" w:eastAsia="宋体" w:cs="宋体"/>
                <w:sz w:val="18"/>
                <w:szCs w:val="22"/>
              </w:rPr>
              <w:br w:type="textWrapping"/>
            </w:r>
            <w:r>
              <w:rPr>
                <w:rFonts w:hint="default" w:ascii="宋体" w:hAnsi="宋体" w:eastAsia="宋体" w:cs="宋体"/>
                <w:sz w:val="18"/>
                <w:szCs w:val="22"/>
              </w:rPr>
              <w:t>年化【2.3%-2.5%】。（适用【B】类份额)</w:t>
            </w:r>
            <w:r>
              <w:rPr>
                <w:rFonts w:hint="default" w:ascii="宋体" w:hAnsi="宋体" w:eastAsia="宋体" w:cs="宋体"/>
                <w:sz w:val="18"/>
                <w:szCs w:val="22"/>
              </w:rPr>
              <w:br w:type="textWrapping"/>
            </w:r>
            <w:r>
              <w:rPr>
                <w:rFonts w:hint="default" w:ascii="宋体" w:hAnsi="宋体" w:eastAsia="宋体" w:cs="宋体"/>
                <w:sz w:val="18"/>
                <w:szCs w:val="22"/>
              </w:rPr>
              <w:t>年化【2.11%-2.31%】。（适用【C】类份额)</w:t>
            </w:r>
            <w:r>
              <w:rPr>
                <w:rFonts w:hint="default" w:ascii="宋体" w:hAnsi="宋体" w:eastAsia="宋体" w:cs="宋体"/>
                <w:sz w:val="18"/>
                <w:szCs w:val="22"/>
              </w:rPr>
              <w:br w:type="textWrapping"/>
            </w:r>
            <w:r>
              <w:rPr>
                <w:rFonts w:hint="default" w:ascii="宋体" w:hAnsi="宋体" w:eastAsia="宋体" w:cs="宋体"/>
                <w:sz w:val="18"/>
                <w:szCs w:val="22"/>
              </w:rPr>
              <w:t>年化【2.32%-2.52%】。（适用【D】类份额)</w:t>
            </w:r>
            <w:r>
              <w:rPr>
                <w:rFonts w:hint="default" w:ascii="宋体" w:hAnsi="宋体" w:eastAsia="宋体" w:cs="宋体"/>
                <w:sz w:val="18"/>
                <w:szCs w:val="22"/>
              </w:rPr>
              <w:br w:type="textWrapping"/>
            </w:r>
            <w:r>
              <w:rPr>
                <w:rFonts w:hint="default" w:ascii="宋体" w:hAnsi="宋体" w:eastAsia="宋体" w:cs="宋体"/>
                <w:sz w:val="18"/>
                <w:szCs w:val="22"/>
              </w:rPr>
              <w:t>年化【2.26%-2.46%】。（适用【E】类份额)</w:t>
            </w:r>
            <w:r>
              <w:rPr>
                <w:rFonts w:hint="default" w:ascii="宋体" w:hAnsi="宋体" w:eastAsia="宋体" w:cs="宋体"/>
                <w:sz w:val="18"/>
                <w:szCs w:val="22"/>
              </w:rPr>
              <w:br w:type="textWrapping"/>
            </w:r>
            <w:r>
              <w:rPr>
                <w:rFonts w:hint="default" w:ascii="宋体" w:hAnsi="宋体" w:eastAsia="宋体" w:cs="宋体"/>
                <w:sz w:val="18"/>
                <w:szCs w:val="22"/>
              </w:rPr>
              <w:t>年化【2.36%-2.56%】。（适用【F】类份额)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default" w:ascii="Calibri" w:hAnsi="宋体" w:cs="宋体"/>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default" w:ascii="Calibri" w:hAnsi="宋体" w:cs="宋体"/>
                <w:sz w:val="18"/>
                <w:szCs w:val="18"/>
              </w:rPr>
              <w:t>（1）★业绩比较基准不是预期收益率，不代表产品的未来表现和实际收益，不构成对产品收益的承诺，投资须谨慎。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年化【2.37%】。（适用【A】类份额)</w:t>
            </w:r>
            <w:r>
              <w:rPr>
                <w:rFonts w:hint="default" w:ascii="宋体" w:hAnsi="宋体" w:eastAsia="宋体" w:cs="宋体"/>
                <w:sz w:val="18"/>
                <w:szCs w:val="22"/>
              </w:rPr>
              <w:br w:type="textWrapping"/>
            </w:r>
            <w:r>
              <w:rPr>
                <w:rFonts w:hint="default" w:ascii="宋体" w:hAnsi="宋体" w:eastAsia="宋体" w:cs="宋体"/>
                <w:sz w:val="18"/>
                <w:szCs w:val="22"/>
              </w:rPr>
              <w:t>年化【2.4%】。（适用【B】类份额)</w:t>
            </w:r>
            <w:r>
              <w:rPr>
                <w:rFonts w:hint="default" w:ascii="宋体" w:hAnsi="宋体" w:eastAsia="宋体" w:cs="宋体"/>
                <w:sz w:val="18"/>
                <w:szCs w:val="22"/>
              </w:rPr>
              <w:br w:type="textWrapping"/>
            </w:r>
            <w:r>
              <w:rPr>
                <w:rFonts w:hint="default" w:ascii="宋体" w:hAnsi="宋体" w:eastAsia="宋体" w:cs="宋体"/>
                <w:sz w:val="18"/>
                <w:szCs w:val="22"/>
              </w:rPr>
              <w:t>年化【2.21%】。（适用【C】类份额)</w:t>
            </w:r>
            <w:r>
              <w:rPr>
                <w:rFonts w:hint="default" w:ascii="宋体" w:hAnsi="宋体" w:eastAsia="宋体" w:cs="宋体"/>
                <w:sz w:val="18"/>
                <w:szCs w:val="22"/>
              </w:rPr>
              <w:br w:type="textWrapping"/>
            </w:r>
            <w:r>
              <w:rPr>
                <w:rFonts w:hint="default" w:ascii="宋体" w:hAnsi="宋体" w:eastAsia="宋体" w:cs="宋体"/>
                <w:sz w:val="18"/>
                <w:szCs w:val="22"/>
              </w:rPr>
              <w:t>年化【2.42%】。（适用【D】类份额)</w:t>
            </w:r>
            <w:r>
              <w:rPr>
                <w:rFonts w:hint="default" w:ascii="宋体" w:hAnsi="宋体" w:eastAsia="宋体" w:cs="宋体"/>
                <w:sz w:val="18"/>
                <w:szCs w:val="22"/>
              </w:rPr>
              <w:br w:type="textWrapping"/>
            </w:r>
            <w:r>
              <w:rPr>
                <w:rFonts w:hint="default" w:ascii="宋体" w:hAnsi="宋体" w:eastAsia="宋体" w:cs="宋体"/>
                <w:sz w:val="18"/>
                <w:szCs w:val="22"/>
              </w:rPr>
              <w:t>年化【2.36%】。（适用【E】类份额)</w:t>
            </w:r>
            <w:r>
              <w:rPr>
                <w:rFonts w:hint="default" w:ascii="宋体" w:hAnsi="宋体" w:eastAsia="宋体" w:cs="宋体"/>
                <w:sz w:val="18"/>
                <w:szCs w:val="22"/>
              </w:rPr>
              <w:br w:type="textWrapping"/>
            </w:r>
            <w:r>
              <w:rPr>
                <w:rFonts w:hint="default" w:ascii="宋体" w:hAnsi="宋体" w:eastAsia="宋体" w:cs="宋体"/>
                <w:sz w:val="18"/>
                <w:szCs w:val="22"/>
              </w:rPr>
              <w:t>年化【2.46%】。（适用【F】类份额)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【/】。（适用【F】类份额）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年化费率【0.14%】。（适用【A】类份额）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年化费率【0.09%】。（适用【D】类份额）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年化费率【0.15%】。（适用【E】类份额）</w:t>
            </w:r>
            <w:r>
              <w:rPr>
                <w:rFonts w:hint="default" w:ascii="黑体" w:hAnsi="黑体" w:eastAsia="黑体" w:cs="黑体"/>
                <w:sz w:val="18"/>
                <w:szCs w:val="22"/>
              </w:rPr>
              <w:br w:type="textWrapping"/>
            </w:r>
            <w:r>
              <w:rPr>
                <w:rFonts w:hint="default" w:ascii="黑体" w:hAnsi="黑体" w:eastAsia="黑体" w:cs="黑体"/>
                <w:sz w:val="18"/>
                <w:szCs w:val="22"/>
              </w:rPr>
              <w:t>年化费率【0.05%】。（适用【F】类份额）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（3）投资管理费：年化费率【0.01%】</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29948"/>
      <w:bookmarkStart w:id="78" w:name="_Toc27189"/>
      <w:bookmarkStart w:id="79" w:name="_Toc16265"/>
      <w:bookmarkStart w:id="80" w:name="_Toc3266"/>
      <w:bookmarkStart w:id="81" w:name="_Toc90742321"/>
      <w:bookmarkStart w:id="82" w:name="_Toc29784"/>
      <w:bookmarkStart w:id="83" w:name="_Toc74065741"/>
      <w:bookmarkStart w:id="84" w:name="_Toc90742688"/>
      <w:bookmarkStart w:id="85" w:name="_Toc90742390"/>
      <w:bookmarkStart w:id="86" w:name="_Toc15203"/>
      <w:bookmarkStart w:id="87" w:name="_Toc27226"/>
      <w:bookmarkStart w:id="88" w:name="_Toc7151"/>
      <w:bookmarkStart w:id="89" w:name="_Toc6714"/>
      <w:bookmarkStart w:id="90" w:name="_Toc79154668"/>
      <w:bookmarkStart w:id="91" w:name="_Toc22074"/>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sz w:val="18"/>
          <w:szCs w:val="22"/>
        </w:rPr>
        <w:br w:type="textWrapping"/>
      </w:r>
      <w:r>
        <w:rPr>
          <w:rFonts w:ascii="宋体" w:hAnsi="宋体" w:eastAsia="宋体" w:cs="宋体"/>
          <w:sz w:val="18"/>
          <w:szCs w:val="22"/>
        </w:rPr>
        <w:t>（3）符合监管要求的债权类资产。</w:t>
      </w:r>
      <w:r>
        <w:rPr>
          <w:rFonts w:ascii="宋体" w:hAnsi="宋体" w:eastAsia="宋体" w:cs="宋体"/>
          <w:sz w:val="18"/>
          <w:szCs w:val="22"/>
        </w:rPr>
        <w:br w:type="textWrapping"/>
      </w:r>
      <w:r>
        <w:rPr>
          <w:rFonts w:ascii="宋体" w:hAnsi="宋体" w:eastAsia="宋体" w:cs="宋体"/>
          <w:sz w:val="18"/>
          <w:szCs w:val="22"/>
        </w:rPr>
        <w:t>（4）国债期货、利率互换、债券借贷、信用风险缓释工具、交易所信用保护工具、股指期货、外汇衍生工具等。</w:t>
      </w:r>
      <w:r>
        <w:rPr>
          <w:rFonts w:ascii="宋体" w:hAnsi="宋体" w:eastAsia="宋体" w:cs="宋体"/>
          <w:sz w:val="18"/>
          <w:szCs w:val="22"/>
        </w:rPr>
        <w:br w:type="textWrapping"/>
      </w:r>
      <w:r>
        <w:rPr>
          <w:rFonts w:ascii="宋体" w:hAnsi="宋体" w:eastAsia="宋体" w:cs="宋体"/>
          <w:sz w:val="18"/>
          <w:szCs w:val="22"/>
        </w:rPr>
        <w:t>（5）公开募集证券投资基金。</w:t>
      </w:r>
      <w:r>
        <w:rPr>
          <w:rFonts w:ascii="宋体" w:hAnsi="宋体" w:eastAsia="宋体" w:cs="宋体"/>
          <w:sz w:val="18"/>
          <w:szCs w:val="22"/>
        </w:rPr>
        <w:br w:type="textWrapping"/>
      </w:r>
      <w:r>
        <w:rPr>
          <w:rFonts w:ascii="宋体" w:hAnsi="宋体" w:eastAsia="宋体" w:cs="宋体"/>
          <w:sz w:val="18"/>
          <w:szCs w:val="22"/>
        </w:rPr>
        <w:t>（6）信用结构化产品，包括信用挂钩结构性存款、结构化票据。</w:t>
      </w:r>
      <w:r>
        <w:rPr>
          <w:rFonts w:ascii="宋体" w:hAnsi="宋体" w:eastAsia="宋体" w:cs="宋体"/>
          <w:sz w:val="18"/>
          <w:szCs w:val="22"/>
        </w:rPr>
        <w:br w:type="textWrapping"/>
      </w:r>
      <w:r>
        <w:rPr>
          <w:rFonts w:ascii="宋体" w:hAnsi="宋体" w:eastAsia="宋体" w:cs="宋体"/>
          <w:sz w:val="18"/>
          <w:szCs w:val="22"/>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【（1）本产品投资于债权类资产的比例不低于产品总资产的95%；投资于衍生品类资产的投资比例合计不超过产品总资产的5%。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hint="eastAsia"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329"/>
      <w:bookmarkStart w:id="94" w:name="_Toc18797"/>
      <w:bookmarkStart w:id="95" w:name="_Toc176189758"/>
      <w:bookmarkStart w:id="96" w:name="_Toc21988"/>
      <w:bookmarkStart w:id="97" w:name="_Toc4741"/>
      <w:bookmarkStart w:id="98" w:name="_Toc1823"/>
      <w:bookmarkStart w:id="99" w:name="_Toc74065742"/>
      <w:bookmarkStart w:id="100" w:name="_Toc14893"/>
      <w:bookmarkStart w:id="101" w:name="_Toc139991735"/>
      <w:bookmarkStart w:id="102" w:name="_Toc17912"/>
      <w:bookmarkStart w:id="103" w:name="_Toc79154669"/>
      <w:bookmarkStart w:id="104" w:name="_Toc26986"/>
      <w:bookmarkStart w:id="105" w:name="_Toc141703885"/>
      <w:bookmarkStart w:id="106" w:name="_Toc18526"/>
      <w:bookmarkStart w:id="107" w:name="_Toc7848"/>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79392606"/>
      <w:bookmarkStart w:id="110" w:name="_Toc20733"/>
      <w:bookmarkStart w:id="111" w:name="_Toc176189759"/>
      <w:bookmarkStart w:id="112" w:name="_Toc7920"/>
      <w:bookmarkStart w:id="113" w:name="_Toc10463"/>
      <w:bookmarkStart w:id="114" w:name="_Toc610"/>
      <w:bookmarkStart w:id="115" w:name="_Toc74065743"/>
      <w:bookmarkStart w:id="116" w:name="_Toc48649707"/>
      <w:bookmarkStart w:id="117" w:name="_Toc123102453"/>
      <w:bookmarkStart w:id="118" w:name="_Toc123112234"/>
      <w:bookmarkStart w:id="119" w:name="_Toc17244"/>
      <w:bookmarkStart w:id="120" w:name="_Toc4003"/>
      <w:bookmarkStart w:id="121" w:name="_Toc23261"/>
      <w:bookmarkStart w:id="122" w:name="_Toc1427"/>
      <w:bookmarkStart w:id="123" w:name="_Toc123051452"/>
      <w:bookmarkStart w:id="124" w:name="_Toc98560352"/>
      <w:bookmarkStart w:id="125" w:name="_Toc1270"/>
      <w:bookmarkStart w:id="126" w:name="_Toc139991736"/>
      <w:bookmarkStart w:id="127" w:name="_Toc23822"/>
      <w:bookmarkStart w:id="128" w:name="_Toc79154670"/>
      <w:bookmarkStart w:id="129" w:name="_Toc141703886"/>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29251"/>
      <w:bookmarkStart w:id="132" w:name="_Toc31644"/>
      <w:bookmarkStart w:id="133" w:name="_Toc123112235"/>
      <w:bookmarkStart w:id="134" w:name="_Toc123102454"/>
      <w:bookmarkStart w:id="135" w:name="_Toc26207"/>
      <w:bookmarkStart w:id="136" w:name="_Toc141703887"/>
      <w:bookmarkStart w:id="137" w:name="_Toc31235"/>
      <w:bookmarkStart w:id="138" w:name="_Toc12245"/>
      <w:bookmarkStart w:id="139" w:name="_Toc176189760"/>
      <w:bookmarkStart w:id="140" w:name="_Toc74065744"/>
      <w:bookmarkStart w:id="141" w:name="_Toc79154671"/>
      <w:bookmarkStart w:id="142" w:name="_Toc139991737"/>
      <w:bookmarkStart w:id="143" w:name="_Toc15143"/>
      <w:bookmarkStart w:id="144" w:name="_Toc123051453"/>
      <w:bookmarkStart w:id="145" w:name="_Toc3601"/>
      <w:bookmarkStart w:id="146" w:name="_Toc14835"/>
      <w:bookmarkStart w:id="147" w:name="_Toc6405"/>
      <w:bookmarkStart w:id="148" w:name="_Toc31653"/>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15118234"/>
      <w:bookmarkStart w:id="153" w:name="_Toc79392580"/>
      <w:bookmarkStart w:id="154" w:name="_Toc523711668"/>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39991738"/>
      <w:bookmarkStart w:id="158" w:name="_Toc98560354"/>
      <w:bookmarkStart w:id="159" w:name="_Toc123051454"/>
      <w:bookmarkStart w:id="160" w:name="_Toc3321"/>
      <w:bookmarkStart w:id="161" w:name="_Toc18567"/>
      <w:bookmarkStart w:id="162" w:name="_Toc11030"/>
      <w:bookmarkStart w:id="163" w:name="_Toc10650"/>
      <w:bookmarkStart w:id="164" w:name="_Toc7058"/>
      <w:bookmarkStart w:id="165" w:name="_Toc79154672"/>
      <w:bookmarkStart w:id="166" w:name="_Toc4559"/>
      <w:bookmarkStart w:id="167" w:name="_Toc74065745"/>
      <w:bookmarkStart w:id="168" w:name="_Toc25783"/>
      <w:bookmarkStart w:id="169" w:name="_Toc176189761"/>
      <w:bookmarkStart w:id="170" w:name="_Toc123102455"/>
      <w:bookmarkStart w:id="171" w:name="_Toc141703888"/>
      <w:bookmarkStart w:id="172" w:name="_Toc123112236"/>
      <w:bookmarkStart w:id="173" w:name="_Toc3771"/>
      <w:bookmarkStart w:id="174" w:name="_Toc9706"/>
      <w:bookmarkStart w:id="175" w:name="_Toc79392583"/>
      <w:bookmarkStart w:id="176" w:name="_Toc6447"/>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注：</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1）H对应的销售服务主要集中于产品认购募集期间。</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23102456"/>
      <w:bookmarkStart w:id="180" w:name="_Toc725"/>
      <w:bookmarkStart w:id="181" w:name="_Toc16164"/>
      <w:bookmarkStart w:id="182" w:name="_Toc123051455"/>
      <w:bookmarkStart w:id="183" w:name="_Toc18206"/>
      <w:bookmarkStart w:id="184" w:name="_Toc74065746"/>
      <w:bookmarkStart w:id="185" w:name="_Toc98560355"/>
      <w:bookmarkStart w:id="186" w:name="_Toc10398"/>
      <w:bookmarkStart w:id="187" w:name="_Toc31821"/>
      <w:bookmarkStart w:id="188" w:name="_Toc21735"/>
      <w:bookmarkStart w:id="189" w:name="_Toc141703889"/>
      <w:bookmarkStart w:id="190" w:name="_Toc79154673"/>
      <w:bookmarkStart w:id="191" w:name="_Toc3572"/>
      <w:bookmarkStart w:id="192" w:name="_Toc123112237"/>
      <w:bookmarkStart w:id="193" w:name="_Toc3080"/>
      <w:bookmarkStart w:id="194" w:name="_Toc139991739"/>
      <w:bookmarkStart w:id="195" w:name="_Toc176189762"/>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112238"/>
      <w:bookmarkStart w:id="200" w:name="_Toc98560356"/>
      <w:bookmarkStart w:id="201" w:name="_Toc739"/>
      <w:bookmarkStart w:id="202" w:name="_Toc79154674"/>
      <w:bookmarkStart w:id="203" w:name="_Toc5170"/>
      <w:bookmarkStart w:id="204" w:name="_Toc79392622"/>
      <w:bookmarkStart w:id="205" w:name="_Toc29408"/>
      <w:bookmarkStart w:id="206" w:name="_Toc17920"/>
      <w:bookmarkStart w:id="207" w:name="_Toc74065747"/>
      <w:bookmarkStart w:id="208" w:name="_Toc3329"/>
      <w:bookmarkStart w:id="209" w:name="_Toc48649708"/>
      <w:bookmarkStart w:id="210" w:name="_Toc176189763"/>
      <w:bookmarkStart w:id="211" w:name="_Toc32092"/>
      <w:bookmarkStart w:id="212" w:name="_Toc8791"/>
      <w:bookmarkStart w:id="213" w:name="_Toc21237"/>
      <w:bookmarkStart w:id="214" w:name="_Toc32584"/>
      <w:bookmarkStart w:id="215" w:name="_Toc139991740"/>
      <w:bookmarkStart w:id="216" w:name="_Toc123102457"/>
      <w:bookmarkStart w:id="217" w:name="_Toc141703890"/>
      <w:bookmarkStart w:id="218" w:name="_Toc17198"/>
      <w:bookmarkStart w:id="219" w:name="_Toc1230514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期间，每【周】向投资者披露一次估值日公告，估值日公告披露的内容包括估值日的产品份额净值、产品份额累计净值等。如遇法定节假日顺延。此外，如遇其他特殊情况，以产品管理人信息披露为准。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【兴银理财丰利合享封闭式161号固收类理财产品】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【兴银理财丰利合享封闭式161号固收类理财产品】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【兴银理财丰利合享封闭式161号固收类理财产品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pPr>
        <w:ind w:firstLine="448" w:firstLineChars="249"/>
        <w:rPr>
          <w:rFonts w:hint="eastAsia" w:ascii="宋体" w:hAnsi="宋体" w:cs="仿宋_GB2312"/>
          <w:kern w:val="0"/>
          <w:sz w:val="18"/>
          <w:szCs w:val="18"/>
        </w:rPr>
      </w:pPr>
      <w:r>
        <w:rPr>
          <w:rFonts w:ascii="宋体" w:hAnsi="宋体" w:eastAsia="宋体" w:cs="宋体"/>
          <w:sz w:val="18"/>
          <w:szCs w:val="22"/>
        </w:rPr>
        <w:t>【丰利合享封闭式161号A】 (适用【A】类份额)</w:t>
      </w:r>
      <w:r>
        <w:rPr>
          <w:rFonts w:ascii="宋体" w:hAnsi="宋体" w:eastAsia="宋体" w:cs="宋体"/>
          <w:sz w:val="18"/>
          <w:szCs w:val="22"/>
        </w:rPr>
        <w:br w:type="textWrapping"/>
      </w:r>
      <w:r>
        <w:rPr>
          <w:rFonts w:ascii="宋体" w:hAnsi="宋体" w:eastAsia="宋体" w:cs="宋体"/>
          <w:sz w:val="18"/>
          <w:szCs w:val="22"/>
        </w:rPr>
        <w:t xml:space="preserve">     【丰利合享封闭式161号B】 (适用【B】类份额)</w:t>
      </w:r>
      <w:r>
        <w:rPr>
          <w:rFonts w:ascii="宋体" w:hAnsi="宋体" w:eastAsia="宋体" w:cs="宋体"/>
          <w:sz w:val="18"/>
          <w:szCs w:val="22"/>
        </w:rPr>
        <w:br w:type="textWrapping"/>
      </w:r>
      <w:r>
        <w:rPr>
          <w:rFonts w:ascii="宋体" w:hAnsi="宋体" w:eastAsia="宋体" w:cs="宋体"/>
          <w:sz w:val="18"/>
          <w:szCs w:val="22"/>
        </w:rPr>
        <w:t xml:space="preserve">     【丰利合享封闭式161号C】 (适用【C】类份额)</w:t>
      </w:r>
      <w:r>
        <w:rPr>
          <w:rFonts w:ascii="宋体" w:hAnsi="宋体" w:eastAsia="宋体" w:cs="宋体"/>
          <w:sz w:val="18"/>
          <w:szCs w:val="22"/>
        </w:rPr>
        <w:br w:type="textWrapping"/>
      </w:r>
      <w:r>
        <w:rPr>
          <w:rFonts w:ascii="宋体" w:hAnsi="宋体" w:eastAsia="宋体" w:cs="宋体"/>
          <w:sz w:val="18"/>
          <w:szCs w:val="22"/>
        </w:rPr>
        <w:t xml:space="preserve">     【丰利合享封闭式161号D（新资金专享）】 (适用【D】类份额)</w:t>
      </w:r>
      <w:r>
        <w:rPr>
          <w:rFonts w:ascii="宋体" w:hAnsi="宋体" w:eastAsia="宋体" w:cs="宋体"/>
          <w:sz w:val="18"/>
          <w:szCs w:val="22"/>
        </w:rPr>
        <w:br w:type="textWrapping"/>
      </w:r>
      <w:r>
        <w:rPr>
          <w:rFonts w:ascii="宋体" w:hAnsi="宋体" w:eastAsia="宋体" w:cs="宋体"/>
          <w:sz w:val="18"/>
          <w:szCs w:val="22"/>
        </w:rPr>
        <w:t xml:space="preserve">     【丰利合享封闭式161号E】 (适用【E】类份额)</w:t>
      </w:r>
      <w:r>
        <w:rPr>
          <w:rFonts w:ascii="宋体" w:hAnsi="宋体" w:eastAsia="宋体" w:cs="宋体"/>
          <w:sz w:val="18"/>
          <w:szCs w:val="22"/>
        </w:rPr>
        <w:br w:type="textWrapping"/>
      </w:r>
      <w:r>
        <w:rPr>
          <w:rFonts w:ascii="宋体" w:hAnsi="宋体" w:eastAsia="宋体" w:cs="宋体"/>
          <w:sz w:val="18"/>
          <w:szCs w:val="22"/>
        </w:rPr>
        <w:t xml:space="preserve">     【丰利合享封闭式161号F】 (适用【F】类份额)</w:t>
      </w:r>
    </w:p>
    <w:p>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Z7002025001725</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【■有固定期限:【425天】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w:t>
      </w:r>
      <w:r>
        <w:rPr>
          <w:rFonts w:hint="eastAsia" w:ascii="宋体" w:hAnsi="宋体" w:cs="宋体"/>
          <w:bCs/>
          <w:color w:val="000000"/>
          <w:kern w:val="2"/>
          <w:sz w:val="18"/>
          <w:szCs w:val="18"/>
          <w:lang w:val="en-US" w:eastAsia="zh-CN" w:bidi="ar"/>
        </w:rPr>
        <w:t>、</w:t>
      </w:r>
      <w:r>
        <w:rPr>
          <w:rFonts w:hint="eastAsia" w:ascii="宋体" w:hAnsi="宋体" w:eastAsia="宋体" w:cs="宋体"/>
          <w:bCs/>
          <w:color w:val="000000"/>
          <w:kern w:val="2"/>
          <w:sz w:val="18"/>
          <w:szCs w:val="18"/>
          <w:lang w:val="en-US" w:eastAsia="zh-CN" w:bidi="ar"/>
        </w:rPr>
        <w:t>■ C</w:t>
      </w:r>
      <w:r>
        <w:rPr>
          <w:rFonts w:hint="eastAsia" w:ascii="宋体" w:hAnsi="宋体" w:cs="宋体"/>
          <w:bCs/>
          <w:color w:val="000000"/>
          <w:kern w:val="2"/>
          <w:sz w:val="18"/>
          <w:szCs w:val="18"/>
          <w:lang w:val="en-US" w:eastAsia="zh-CN" w:bidi="ar"/>
        </w:rPr>
        <w:t>6</w:t>
      </w:r>
      <w:r>
        <w:rPr>
          <w:rFonts w:hint="eastAsia" w:ascii="宋体" w:hAnsi="宋体" w:eastAsia="宋体" w:cs="宋体"/>
          <w:bCs/>
          <w:color w:val="000000"/>
          <w:kern w:val="2"/>
          <w:sz w:val="18"/>
          <w:szCs w:val="18"/>
          <w:lang w:val="en-US" w:eastAsia="zh-CN" w:bidi="ar"/>
        </w:rPr>
        <w:t>】。</w:t>
      </w:r>
    </w:p>
    <w:p>
      <w:pPr>
        <w:keepNext w:val="0"/>
        <w:keepLines w:val="0"/>
        <w:widowControl w:val="0"/>
        <w:suppressLineNumbers w:val="0"/>
        <w:spacing w:before="0" w:beforeAutospacing="0" w:after="0" w:afterAutospacing="0"/>
        <w:ind w:left="0" w:right="0" w:firstLine="360" w:firstLineChars="200"/>
        <w:jc w:val="both"/>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2</w:t>
      </w:r>
      <w:r>
        <w:rPr>
          <w:rFonts w:hint="eastAsia" w:ascii="宋体" w:hAnsi="宋体" w:cs="宋体"/>
          <w:bCs/>
          <w:sz w:val="18"/>
          <w:szCs w:val="18"/>
        </w:rPr>
        <w:t xml:space="preserve">）投资商品和金融衍生品类资产的风险 </w:t>
      </w:r>
    </w:p>
    <w:p>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【兴银理财丰利合享封闭式161号固收类理财产品】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【兴银理财丰利合享封闭式161号固收类理财产品】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361C85"/>
    <w:rsid w:val="2BBE5BA7"/>
    <w:rsid w:val="30453488"/>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47408</Words>
  <Characters>48460</Characters>
  <Lines>0</Lines>
  <Paragraphs>0</Paragraphs>
  <TotalTime>1</TotalTime>
  <ScaleCrop>false</ScaleCrop>
  <LinksUpToDate>false</LinksUpToDate>
  <CharactersWithSpaces>49101</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2025-11-26T01:26:35Z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F48007BAFF4D43DEACF5F469A5F7654A</vt:lpwstr>
  </property>
</Properties>
</file>