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幸福99丰裕固收386天25216期理财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幸福99丰裕固收386天25216期理财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幸福99丰裕固收386天25216期理财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幸福99丰裕固收386天25216期理财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幸福99丰裕固收386天25216期理财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幸福99丰裕固收386天25216期理财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Z7002225000403</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幸福99丰裕固收386天25216期理财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幸福99丰裕固收386天25216期理财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幸福99丰裕固收386天25216期理财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幸福99丰裕固收386天25216期理财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幸福99丰裕固收386天25216期理财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幸福99丰裕固收386天25216期理财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幸福99丰裕固收386天25216期理财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丰裕固收25216期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FYG25216</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Z7002225000403</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A份额（销售代码〖FYG25216A〗）：普通个人投资者和机构客户。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B份额（销售代码〖FYG25216B〗）：普通个人投资者和机构客户。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C份额（销售代码〖FYG25216C〗）：普通个人投资者和机构客户。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D份额（销售代码〖FYG25216D〗）：普通个人投资者和机构客户。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E份额（公司专属）（销售代码〖FYG25216E〗）：普通个人投资者和机构客户。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G份额（汉口银行专属）（销售代码〖FYG25216G〗）：普通个人投资者和机构客户。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H份额（北行专属）（销售代码〖FYG25216H〗）：普通个人投资者和机构客户。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I份额（爽盈优选）（销售代码〖FYG25216I〗）：普通个人投资者和机构客户。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J份额（销售代码〖FYG25216J〗）：普通个人投资者和机构客户。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K份额（鲲鹏优选）（销售代码〖FYG25216K〗）：普通个人投资者和机构客户。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L份额（东农专属）（销售代码〖FYG25216L〗）：普通个人投资者和机构客户。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M份额（天府·优选）（销售代码〖FYG25216M〗）：普通个人投资者和机构客户。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N份额惠享款（长长财富·专属）（销售代码〖FYG25216N〗）：普通个人投资者和机构客户。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O份额（销售代码〖FYG25216O〗）：普通个人投资者和机构客户。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P份额（芙蓉锦程·优选）（销售代码〖FYG25216P〗）：普通个人投资者和机构客户。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Q份额（绍兴银行行庆）（销售代码〖FYG25216Q〗）：普通个人投资者和机构客户。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R份额惠享款吉行十二号（销售代码〖FYG25216R〗）：普通个人投资者和机构客户。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S份额惠享款（齐鲁-逢六有约）（销售代码〖FYG25216S〗）：普通个人投资者和机构客户。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U份额惠享款（销售代码〖FYG25216U〗）：普通个人投资者和机构客户。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V份额（金芙蓉专属）（销售代码〖FYG25216V〗）：普通个人投资者和机构客户。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W份额惠享款（销售代码〖FYG25216W〗）：普通个人投资者和机构客户。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X份额（销售代码〖FYG25216X〗）：普通个人投资者。</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Y份额惠享款（销售代码〖FYG25216Y〗）：普通个人投资者和机构客户。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Z份额惠享款（销售代码〖FYG25216Z〗）：普通个人投资者和机构客户。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25</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23</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〖K份额〗起点〖1〗元整，超过认购起点部分，应为〖1〗元的整数倍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〖O份额〗起点〖1〗元整，超过认购起点部分，应为〖1〗元的整数倍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〖S份额〗起点〖1〗元整，超过认购起点部分，应为〖1〗元的整数倍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〖U份额〗起点〖10〗万元整，超过认购起点部分，应为〖1〗元的整数倍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〖V份额〗起点〖100〗万元整，超过认购起点部分，应为〖1〗元的整数倍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〖X份额〗起点〖1〗元整，超过认购起点部分，应为〖1〗元的整数倍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本理财计划〖E份额〗业绩比较基准为〖2.35%-2.55%〗（年化）。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本理财计划〖Q份额〗业绩比较基准为〖2.68%-2.88%〗（年化）。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本理财计划〖S份额〗业绩比较基准为〖2.66%-2.86%〗（年化）。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本理财计划〖U份额〗业绩比较基准为〖2.60%-2.80%〗（年化）。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本理财计划〖Z份额〗业绩比较基准为〖2.70%-2.90%〗（年化）。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〖G份额〗收取年化〖0.05%〗的销售服务费, 〖H份额〗收取年化〖0.20%〗的销售服务费, 〖I份额〗收取年化〖0.30%〗的销售服务费, 〖J份额〗收取年化〖0.05%〗的销售服务费, 〖K份额〗收取年化〖0.30%〗的销售服务费, 〖L份额〗收取年化〖0.13%〗的销售服务费, 〖M份额〗收取年化〖0.15%〗的销售服务费, 〖N份额〗收取年化〖0.20%〗的销售服务费, 〖O份额〗收取年化〖0.20%〗的销售服务费, 〖P份额〗收取年化〖0.15%〗的销售服务费, 〖Q份额〗收取年化〖0.12%〗的销售服务费, 〖R份额〗收取年化〖0.10%〗的销售服务费, 〖S份额〗收取年化〖0.15%〗的销售服务费, 〖U份额〗收取年化〖0.20%〗的销售服务费, 〖V份额〗收取年化〖0.10%〗的销售服务费, 〖W份额〗收取年化〖0.30%〗的销售服务费, 〖X份额〗收取年化〖0.05%〗的销售服务费,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〖E份额〗收取年化〖0.10%〗的固定管理费, 〖G份额〗收取年化〖0.05%〗的固定管理费, 〖H份额〗收取年化〖0.05%〗的固定管理费, 〖I份额〗收取年化〖0.05%〗的固定管理费, 〖J份额〗收取年化〖0.05%〗的固定管理费, 〖K份额〗收取年化〖0.05%〗的固定管理费, 〖L份额〗收取年化〖0.02%〗的固定管理费, 〖M份额〗收取年化〖0.05%〗的固定管理费, 〖N份额〗收取年化〖0.05%〗的固定管理费, 〖O份额〗收取年化〖0.05%〗的固定管理费, 〖P份额〗收取年化〖0.05%〗的固定管理费, 〖Q份额〗收取年化〖0.05%〗的固定管理费, 〖R份额〗收取年化〖0.05%〗的固定管理费, 〖S份额〗收取年化〖0.04%〗的固定管理费, 〖U份额〗收取年化〖0.05%〗的固定管理费, 〖V份额〗收取年化〖0.05%〗的固定管理费, 〖W份额〗收取年化〖0.05%〗的固定管理费, 〖X份额〗收取年化〖0.05%〗的固定管理费, 〖Y份额〗收取年化〖0.05%〗的固定管理费,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G份额〗、〖H份额〗、〖I份额〗、〖J份额〗、〖K份额〗、〖L份额〗、〖M份额〗、〖O份额〗、〖P份额〗、〖Q份额〗、〖V份额〗、〖X份额〗和销售服务费于产品成立日一次性收取的〖N份额〗、〖R份额〗、〖S份额〗、〖U份额〗、〖W份额〗、〖Y份额〗、〖Z份额〗。A份额的年化销售服务费率为〖0.30%〗, B份额的年化销售服务费率为〖0.20%〗, C份额的年化销售服务费率为〖0.10%〗, D份额的年化销售服务费率为〖0.15%〗, E份额的年化销售服务费率为〖0.40%〗, G份额的年化销售服务费率为〖0.05%〗, H份额的年化销售服务费率为〖0.20%〗, I份额的年化销售服务费率为〖0.30%〗, J份额的年化销售服务费率为〖0.05%〗, K份额的年化销售服务费率为〖0.30%〗, L份额的年化销售服务费率为〖0.13%〗, M份额的年化销售服务费率为〖0.15%〗, N份额的年化销售服务费率为〖0.20%〗, O份额的年化销售服务费率为〖0.20%〗, P份额的年化销售服务费率为〖0.15%〗, Q份额的年化销售服务费率为〖0.12%〗, R份额的年化销售服务费率为〖0.10%〗, S份额的年化销售服务费率为〖0.15%〗, U份额的年化销售服务费率为〖0.20%〗, V份额的年化销售服务费率为〖0.10%〗, W份额的年化销售服务费率为〖0.30%〗, X份额的年化销售服务费率为〖0.05%〗,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A份额的年化固定管理费率为〖0.05%〗, B份额的年化固定管理费率为〖0.05%〗, C份额的年化固定管理费率为〖0.05%〗, D份额的年化固定管理费率为〖0.05%〗, E份额的年化固定管理费率为〖0.10%〗, G份额的年化固定管理费率为〖0.05%〗, H份额的年化固定管理费率为〖0.05%〗, I份额的年化固定管理费率为〖0.05%〗, J份额的年化固定管理费率为〖0.05%〗, K份额的年化固定管理费率为〖0.05%〗, L份额的年化固定管理费率为〖0.02%〗, M份额的年化固定管理费率为〖0.05%〗, N份额的年化固定管理费率为〖0.05%〗, O份额的年化固定管理费率为〖0.05%〗, P份额的年化固定管理费率为〖0.05%〗, Q份额的年化固定管理费率为〖0.05%〗, R份额的年化固定管理费率为〖0.05%〗, S份额的年化固定管理费率为〖0.04%〗, U份额的年化固定管理费率为〖0.05%〗, V份额的年化固定管理费率为〖0.05%〗, W份额的年化固定管理费率为〖0.05%〗, X份额的年化固定管理费率为〖0.05%〗, Y份额的年化固定管理费率为〖0.05%〗,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bookmarkStart w:id="0" w:name="_GoBack"/>
      <w:bookmarkEnd w:id="0"/>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A241F4C"/>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7D68E7"/>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ADB3197"/>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E7F7BE9"/>
    <w:rsid w:val="7F5F887D"/>
    <w:rsid w:val="7F9FC635"/>
    <w:rsid w:val="7FCC7D05"/>
    <w:rsid w:val="7FEF42B8"/>
    <w:rsid w:val="7FEFE414"/>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59</Pages>
  <Words>38451</Words>
  <Characters>41399</Characters>
  <Lines>1</Lines>
  <Paragraphs>1</Paragraphs>
  <TotalTime>0</TotalTime>
  <ScaleCrop>false</ScaleCrop>
  <LinksUpToDate>false</LinksUpToDate>
  <CharactersWithSpaces>41902</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hccb</cp:lastModifiedBy>
  <dcterms:modified xsi:type="dcterms:W3CDTF">2025-11-20T06:14:28Z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