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3D2E8F">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143AB03E">
      <w:pPr>
        <w:widowControl/>
        <w:spacing w:line="360" w:lineRule="auto"/>
        <w:jc w:val="center"/>
        <w:rPr>
          <w:rFonts w:hint="eastAsia" w:ascii="黑体" w:hAnsi="黑体" w:eastAsia="黑体"/>
          <w:b/>
          <w:sz w:val="44"/>
          <w:szCs w:val="44"/>
          <w:lang w:eastAsia="zh-CN"/>
        </w:rPr>
      </w:pPr>
      <w:r>
        <w:rPr>
          <w:rFonts w:hint="eastAsia" w:ascii="黑体" w:hAnsi="黑体" w:eastAsia="黑体"/>
          <w:b/>
          <w:sz w:val="44"/>
          <w:szCs w:val="44"/>
          <w:lang w:eastAsia="zh-CN"/>
        </w:rPr>
        <w:t>【兴银理财丰利合享封闭式181号固收类理财产品】</w:t>
      </w:r>
    </w:p>
    <w:p w14:paraId="1C0C8EE2">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330F984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4ACF39DA">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716083A9">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687A265F">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1F18B2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CD9984F">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70B010A6">
            <w:pPr>
              <w:widowControl/>
              <w:spacing w:line="360" w:lineRule="auto"/>
              <w:rPr>
                <w:rFonts w:ascii="宋体" w:hAnsi="宋体"/>
                <w:szCs w:val="21"/>
              </w:rPr>
            </w:pPr>
            <w:r>
              <w:rPr>
                <w:rFonts w:hint="eastAsia" w:ascii="宋体" w:hAnsi="宋体"/>
                <w:kern w:val="0"/>
                <w:sz w:val="20"/>
                <w:szCs w:val="21"/>
                <w:lang w:eastAsia="zh-CN"/>
              </w:rPr>
              <w:t>【兴银理财丰利合享封闭式181号固收类理财产品】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48B1D766">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1C6690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57C7CBE3">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6C688AD4">
            <w:pPr>
              <w:widowControl/>
              <w:spacing w:line="360" w:lineRule="auto"/>
              <w:rPr>
                <w:rFonts w:ascii="宋体" w:hAnsi="宋体"/>
                <w:szCs w:val="21"/>
              </w:rPr>
            </w:pPr>
            <w:r>
              <w:rPr>
                <w:rFonts w:hint="eastAsia" w:ascii="宋体" w:hAnsi="宋体"/>
                <w:kern w:val="0"/>
                <w:sz w:val="20"/>
                <w:szCs w:val="21"/>
                <w:lang w:eastAsia="zh-CN"/>
              </w:rPr>
              <w:t>【兴银理财丰利合享封闭式181号固收类理财产品】</w:t>
            </w:r>
            <w:r>
              <w:rPr>
                <w:rFonts w:hint="eastAsia" w:ascii="宋体" w:hAnsi="宋体"/>
                <w:kern w:val="0"/>
                <w:sz w:val="20"/>
                <w:szCs w:val="21"/>
              </w:rPr>
              <w:t>产品说明书</w:t>
            </w:r>
          </w:p>
        </w:tc>
        <w:tc>
          <w:tcPr>
            <w:tcW w:w="2107" w:type="dxa"/>
          </w:tcPr>
          <w:p w14:paraId="1DBFCA27">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7D95A7D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AD7A8A8">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475A6A6E">
            <w:pPr>
              <w:widowControl/>
              <w:spacing w:line="360" w:lineRule="auto"/>
              <w:rPr>
                <w:rFonts w:ascii="宋体" w:hAnsi="宋体"/>
                <w:kern w:val="0"/>
                <w:sz w:val="20"/>
                <w:szCs w:val="21"/>
              </w:rPr>
            </w:pPr>
            <w:r>
              <w:rPr>
                <w:rFonts w:hint="eastAsia" w:ascii="宋体" w:hAnsi="宋体"/>
                <w:kern w:val="0"/>
                <w:sz w:val="20"/>
                <w:szCs w:val="21"/>
                <w:lang w:eastAsia="zh-CN"/>
              </w:rPr>
              <w:t>【兴银理财丰利合享封闭式181号固收类理财产品】</w:t>
            </w:r>
            <w:r>
              <w:rPr>
                <w:rFonts w:hint="eastAsia" w:ascii="宋体" w:hAnsi="宋体"/>
                <w:kern w:val="0"/>
                <w:sz w:val="20"/>
                <w:szCs w:val="21"/>
              </w:rPr>
              <w:t>（代理）销售协议书</w:t>
            </w:r>
          </w:p>
        </w:tc>
        <w:tc>
          <w:tcPr>
            <w:tcW w:w="2107" w:type="dxa"/>
          </w:tcPr>
          <w:p w14:paraId="18BCD9E3">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1B2829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C50372A">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5E6B513F">
            <w:pPr>
              <w:widowControl/>
              <w:spacing w:line="360" w:lineRule="auto"/>
              <w:rPr>
                <w:rFonts w:ascii="宋体" w:hAnsi="宋体"/>
                <w:szCs w:val="21"/>
              </w:rPr>
            </w:pPr>
            <w:r>
              <w:rPr>
                <w:rFonts w:hint="eastAsia" w:ascii="宋体" w:hAnsi="宋体"/>
                <w:kern w:val="0"/>
                <w:sz w:val="20"/>
                <w:szCs w:val="21"/>
                <w:lang w:eastAsia="zh-CN"/>
              </w:rPr>
              <w:t>【兴银理财丰利合享封闭式181号固收类理财产品】</w:t>
            </w:r>
            <w:r>
              <w:rPr>
                <w:rFonts w:hint="eastAsia" w:ascii="宋体" w:hAnsi="宋体"/>
                <w:kern w:val="0"/>
                <w:sz w:val="20"/>
                <w:szCs w:val="21"/>
              </w:rPr>
              <w:t>风险揭示书</w:t>
            </w:r>
          </w:p>
        </w:tc>
        <w:tc>
          <w:tcPr>
            <w:tcW w:w="2107" w:type="dxa"/>
          </w:tcPr>
          <w:p w14:paraId="219267AB">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5120DC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72CC740C">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26CC9B64">
            <w:pPr>
              <w:widowControl/>
              <w:spacing w:line="360" w:lineRule="auto"/>
              <w:rPr>
                <w:rFonts w:ascii="宋体" w:hAnsi="宋体"/>
                <w:kern w:val="0"/>
                <w:sz w:val="20"/>
                <w:szCs w:val="21"/>
              </w:rPr>
            </w:pPr>
            <w:r>
              <w:rPr>
                <w:rFonts w:hint="eastAsia" w:ascii="宋体" w:hAnsi="宋体"/>
                <w:kern w:val="0"/>
                <w:sz w:val="20"/>
                <w:szCs w:val="21"/>
                <w:lang w:eastAsia="zh-CN"/>
              </w:rPr>
              <w:t>【兴银理财丰利合享封闭式181号固收类理财产品】</w:t>
            </w:r>
            <w:r>
              <w:rPr>
                <w:rFonts w:hint="eastAsia" w:ascii="宋体" w:hAnsi="宋体"/>
                <w:kern w:val="0"/>
                <w:sz w:val="20"/>
                <w:szCs w:val="21"/>
              </w:rPr>
              <w:t>投资者权益须知</w:t>
            </w:r>
          </w:p>
        </w:tc>
        <w:tc>
          <w:tcPr>
            <w:tcW w:w="2107" w:type="dxa"/>
          </w:tcPr>
          <w:p w14:paraId="7CD176E5">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2957AB7F">
      <w:pPr>
        <w:widowControl/>
        <w:spacing w:line="360" w:lineRule="auto"/>
        <w:jc w:val="left"/>
        <w:rPr>
          <w:rFonts w:ascii="黑体" w:hAnsi="黑体" w:eastAsia="黑体"/>
          <w:b/>
          <w:szCs w:val="21"/>
        </w:rPr>
      </w:pPr>
      <w:r>
        <w:rPr>
          <w:rFonts w:hint="eastAsia" w:ascii="黑体" w:hAnsi="黑体" w:eastAsia="黑体"/>
          <w:b/>
          <w:szCs w:val="21"/>
        </w:rPr>
        <w:t>郑重提示：</w:t>
      </w:r>
    </w:p>
    <w:p w14:paraId="27100D65">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3B54ADA6">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4854A08E">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314BC9E5">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567F3AA8">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38C1ACF3">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5006F9B8">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7196D5D5">
      <w:pPr>
        <w:tabs>
          <w:tab w:val="left" w:pos="6660"/>
        </w:tabs>
        <w:spacing w:line="360" w:lineRule="auto"/>
        <w:jc w:val="center"/>
        <w:rPr>
          <w:rFonts w:ascii="黑体" w:hAnsi="黑体" w:eastAsia="黑体"/>
          <w:kern w:val="0"/>
          <w:szCs w:val="21"/>
        </w:rPr>
      </w:pPr>
    </w:p>
    <w:p w14:paraId="5CAEAF4C">
      <w:pPr>
        <w:tabs>
          <w:tab w:val="left" w:pos="6660"/>
        </w:tabs>
        <w:spacing w:line="360" w:lineRule="auto"/>
        <w:jc w:val="center"/>
        <w:rPr>
          <w:bCs/>
          <w:sz w:val="44"/>
        </w:rPr>
      </w:pPr>
    </w:p>
    <w:p w14:paraId="14DFFD29">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3408EA66">
      <w:pPr>
        <w:tabs>
          <w:tab w:val="left" w:pos="6660"/>
        </w:tabs>
        <w:spacing w:line="360" w:lineRule="auto"/>
        <w:jc w:val="center"/>
        <w:rPr>
          <w:bCs/>
          <w:sz w:val="44"/>
        </w:rPr>
      </w:pPr>
    </w:p>
    <w:p w14:paraId="02215E5C">
      <w:pPr>
        <w:spacing w:line="360" w:lineRule="auto"/>
        <w:jc w:val="center"/>
        <w:rPr>
          <w:b/>
          <w:sz w:val="52"/>
        </w:rPr>
      </w:pPr>
    </w:p>
    <w:p w14:paraId="3E9EB5FE">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58D5C0CE">
      <w:pPr>
        <w:spacing w:line="360" w:lineRule="auto"/>
        <w:jc w:val="center"/>
        <w:rPr>
          <w:b/>
          <w:sz w:val="52"/>
        </w:rPr>
      </w:pPr>
    </w:p>
    <w:p w14:paraId="5BEFA7AC">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【兴银理财丰利合享封闭式181号固收类理财产品】</w:t>
      </w:r>
    </w:p>
    <w:p w14:paraId="652D310A">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0936E7CC">
      <w:pPr>
        <w:spacing w:line="360" w:lineRule="auto"/>
        <w:jc w:val="center"/>
        <w:rPr>
          <w:b/>
          <w:sz w:val="28"/>
          <w:szCs w:val="28"/>
        </w:rPr>
      </w:pPr>
    </w:p>
    <w:p w14:paraId="4000570B">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559A578D">
      <w:pPr>
        <w:spacing w:line="360" w:lineRule="auto"/>
        <w:jc w:val="center"/>
        <w:rPr>
          <w:b/>
          <w:sz w:val="28"/>
          <w:szCs w:val="28"/>
        </w:rPr>
      </w:pPr>
    </w:p>
    <w:p w14:paraId="1689695C">
      <w:pPr>
        <w:spacing w:line="360" w:lineRule="auto"/>
        <w:jc w:val="center"/>
        <w:rPr>
          <w:b/>
          <w:sz w:val="28"/>
          <w:szCs w:val="28"/>
        </w:rPr>
      </w:pPr>
    </w:p>
    <w:p w14:paraId="5BD59341">
      <w:pPr>
        <w:adjustRightInd w:val="0"/>
        <w:spacing w:line="360" w:lineRule="auto"/>
        <w:jc w:val="center"/>
        <w:rPr>
          <w:rStyle w:val="10"/>
          <w:rFonts w:ascii="宋体" w:hAnsi="宋体"/>
          <w:sz w:val="28"/>
          <w:szCs w:val="28"/>
        </w:rPr>
      </w:pPr>
      <w:bookmarkStart w:id="0" w:name="_Toc139991726"/>
      <w:bookmarkStart w:id="1" w:name="_Toc139992301"/>
      <w:bookmarkStart w:id="2" w:name="_Toc123701383"/>
      <w:bookmarkStart w:id="3" w:name="_Toc123112224"/>
      <w:bookmarkStart w:id="4" w:name="_Toc12311226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2E3E07D4">
      <w:pPr>
        <w:adjustRightInd w:val="0"/>
        <w:spacing w:line="360" w:lineRule="auto"/>
        <w:jc w:val="center"/>
        <w:rPr>
          <w:rStyle w:val="10"/>
          <w:rFonts w:ascii="黑体" w:hAnsi="黑体" w:eastAsia="黑体" w:cs="宋体"/>
          <w:sz w:val="28"/>
          <w:szCs w:val="28"/>
        </w:rPr>
      </w:pPr>
      <w:bookmarkStart w:id="5" w:name="_Toc123112225"/>
      <w:bookmarkStart w:id="6" w:name="_Toc139991727"/>
      <w:bookmarkStart w:id="7" w:name="_Toc123112264"/>
      <w:bookmarkStart w:id="8" w:name="_Toc139992302"/>
      <w:bookmarkStart w:id="9" w:name="_Toc123701384"/>
    </w:p>
    <w:bookmarkEnd w:id="5"/>
    <w:bookmarkEnd w:id="6"/>
    <w:bookmarkEnd w:id="7"/>
    <w:bookmarkEnd w:id="8"/>
    <w:bookmarkEnd w:id="9"/>
    <w:p w14:paraId="12ABB27F">
      <w:pPr>
        <w:adjustRightInd w:val="0"/>
        <w:spacing w:line="360" w:lineRule="auto"/>
        <w:jc w:val="center"/>
        <w:rPr>
          <w:rStyle w:val="10"/>
          <w:rFonts w:ascii="黑体" w:hAnsi="黑体" w:eastAsia="黑体" w:cs="宋体"/>
          <w:sz w:val="28"/>
          <w:szCs w:val="28"/>
        </w:rPr>
      </w:pPr>
    </w:p>
    <w:p w14:paraId="054CE6B3">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【2026】年【4】月</w:t>
      </w:r>
    </w:p>
    <w:p w14:paraId="13FEB1FA">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1020C5FF">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4E7E2E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1AE79F51">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2626337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79DE9D5E">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63479FF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6CE09E0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31056F3F">
            <w:pPr>
              <w:pStyle w:val="6"/>
              <w:snapToGrid w:val="0"/>
              <w:spacing w:before="0" w:beforeAutospacing="0" w:after="0" w:afterAutospacing="0" w:line="360" w:lineRule="auto"/>
              <w:jc w:val="both"/>
              <w:rPr>
                <w:rFonts w:ascii="黑体" w:hAnsi="黑体" w:eastAsia="黑体"/>
                <w:bCs/>
                <w:sz w:val="18"/>
                <w:szCs w:val="18"/>
              </w:rPr>
            </w:pPr>
          </w:p>
          <w:p w14:paraId="3F0084A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0FF8319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10F9444D">
            <w:pPr>
              <w:pStyle w:val="6"/>
              <w:snapToGrid w:val="0"/>
              <w:spacing w:before="0" w:beforeAutospacing="0" w:after="0" w:afterAutospacing="0" w:line="360" w:lineRule="auto"/>
              <w:jc w:val="both"/>
              <w:rPr>
                <w:rFonts w:ascii="黑体" w:hAnsi="黑体" w:eastAsia="黑体"/>
                <w:bCs/>
                <w:sz w:val="18"/>
                <w:szCs w:val="18"/>
              </w:rPr>
            </w:pPr>
          </w:p>
          <w:p w14:paraId="7CB38921">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4BBBE3F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4D4FE1E5">
            <w:pPr>
              <w:pStyle w:val="6"/>
              <w:snapToGrid w:val="0"/>
              <w:spacing w:before="0" w:beforeAutospacing="0" w:after="0" w:afterAutospacing="0" w:line="360" w:lineRule="auto"/>
              <w:jc w:val="both"/>
              <w:rPr>
                <w:rFonts w:ascii="黑体" w:hAnsi="黑体" w:eastAsia="黑体"/>
                <w:bCs/>
                <w:sz w:val="18"/>
                <w:szCs w:val="18"/>
              </w:rPr>
            </w:pPr>
          </w:p>
          <w:p w14:paraId="16D8F1F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397BA5E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54C582D1">
            <w:pPr>
              <w:pStyle w:val="6"/>
              <w:snapToGrid w:val="0"/>
              <w:spacing w:before="0" w:beforeAutospacing="0" w:after="0" w:afterAutospacing="0" w:line="360" w:lineRule="auto"/>
              <w:jc w:val="both"/>
              <w:rPr>
                <w:rFonts w:ascii="黑体" w:hAnsi="黑体" w:eastAsia="黑体"/>
                <w:bCs/>
                <w:sz w:val="18"/>
                <w:szCs w:val="18"/>
              </w:rPr>
            </w:pPr>
          </w:p>
          <w:p w14:paraId="2288210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470A64CD">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63DF1DF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19E2E79E">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2B12363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6099A2D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7243F62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0EBB48B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28F42D38">
            <w:pPr>
              <w:pStyle w:val="6"/>
              <w:snapToGrid w:val="0"/>
              <w:spacing w:before="0" w:beforeAutospacing="0" w:after="0" w:afterAutospacing="0" w:line="360" w:lineRule="auto"/>
              <w:jc w:val="both"/>
              <w:rPr>
                <w:rFonts w:ascii="黑体" w:hAnsi="黑体" w:eastAsia="黑体"/>
                <w:bCs/>
                <w:sz w:val="18"/>
                <w:szCs w:val="18"/>
              </w:rPr>
            </w:pPr>
          </w:p>
          <w:p w14:paraId="4AEC4A3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4B8B51F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4DAC9B22">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7893DF1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0EE248B7">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69D6FAAB">
            <w:pPr>
              <w:pStyle w:val="6"/>
              <w:snapToGrid w:val="0"/>
              <w:spacing w:before="0" w:beforeAutospacing="0" w:after="0" w:afterAutospacing="0" w:line="360" w:lineRule="auto"/>
              <w:jc w:val="both"/>
              <w:rPr>
                <w:rFonts w:ascii="黑体" w:hAnsi="黑体" w:eastAsia="黑体"/>
                <w:bCs/>
                <w:sz w:val="18"/>
                <w:szCs w:val="18"/>
              </w:rPr>
            </w:pPr>
          </w:p>
          <w:p w14:paraId="32AE63D7">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6BCD3041">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527443D9">
            <w:pPr>
              <w:pStyle w:val="6"/>
              <w:snapToGrid w:val="0"/>
              <w:spacing w:before="0" w:beforeAutospacing="0" w:after="0" w:afterAutospacing="0"/>
              <w:jc w:val="both"/>
              <w:rPr>
                <w:rFonts w:ascii="黑体" w:hAnsi="黑体" w:eastAsia="黑体"/>
                <w:bCs/>
                <w:sz w:val="18"/>
                <w:szCs w:val="18"/>
              </w:rPr>
            </w:pPr>
          </w:p>
          <w:p w14:paraId="0B41FF6F">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0A857B30">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7DBC42F1">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23112266"/>
      <w:bookmarkStart w:id="12" w:name="_Toc123112227"/>
      <w:bookmarkStart w:id="13" w:name="_Toc139991729"/>
    </w:p>
    <w:p w14:paraId="505E5DF6">
      <w:pPr>
        <w:widowControl/>
        <w:jc w:val="left"/>
        <w:rPr>
          <w:rFonts w:ascii="宋体" w:hAnsi="宋体" w:cs="仿宋_GB2312"/>
          <w:b/>
          <w:kern w:val="0"/>
          <w:sz w:val="18"/>
          <w:szCs w:val="18"/>
        </w:rPr>
      </w:pPr>
      <w:r>
        <w:rPr>
          <w:rFonts w:ascii="宋体" w:hAnsi="宋体" w:cs="仿宋_GB2312"/>
          <w:b/>
          <w:kern w:val="0"/>
          <w:sz w:val="18"/>
          <w:szCs w:val="18"/>
        </w:rPr>
        <w:br w:type="page"/>
      </w:r>
    </w:p>
    <w:p w14:paraId="433345FF">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60540E2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2FD58931">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34498D0C">
            <w:pPr>
              <w:pStyle w:val="4"/>
              <w:spacing w:line="360" w:lineRule="auto"/>
              <w:rPr>
                <w:rFonts w:ascii="宋体" w:hAnsi="宋体"/>
                <w:b/>
                <w:bCs/>
                <w:sz w:val="28"/>
                <w:szCs w:val="28"/>
              </w:rPr>
            </w:pPr>
          </w:p>
        </w:tc>
      </w:tr>
      <w:tr w14:paraId="1E8C1E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5777F912">
            <w:pPr>
              <w:pStyle w:val="4"/>
              <w:spacing w:line="360" w:lineRule="auto"/>
              <w:rPr>
                <w:rFonts w:ascii="宋体" w:hAnsi="宋体"/>
                <w:b/>
                <w:bCs/>
                <w:sz w:val="28"/>
                <w:szCs w:val="28"/>
              </w:rPr>
            </w:pPr>
          </w:p>
        </w:tc>
      </w:tr>
      <w:tr w14:paraId="259F71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1C8CB5DF">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303360B6">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07C99678">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491F9508">
            <w:pPr>
              <w:spacing w:line="360" w:lineRule="auto"/>
              <w:jc w:val="left"/>
              <w:rPr>
                <w:rFonts w:ascii="宋体" w:hAnsi="宋体"/>
                <w:bCs/>
                <w:sz w:val="18"/>
                <w:szCs w:val="18"/>
              </w:rPr>
            </w:pPr>
          </w:p>
        </w:tc>
      </w:tr>
      <w:tr w14:paraId="37C74D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180C7C8">
            <w:pPr>
              <w:spacing w:line="360" w:lineRule="auto"/>
              <w:jc w:val="left"/>
              <w:rPr>
                <w:rFonts w:ascii="宋体" w:hAnsi="宋体"/>
                <w:b/>
                <w:bCs/>
                <w:sz w:val="18"/>
                <w:szCs w:val="18"/>
              </w:rPr>
            </w:pPr>
          </w:p>
        </w:tc>
        <w:tc>
          <w:tcPr>
            <w:tcW w:w="708" w:type="dxa"/>
            <w:vMerge w:val="continue"/>
            <w:shd w:val="solid" w:color="FFFFFF" w:fill="FFFFFF"/>
            <w:vAlign w:val="center"/>
          </w:tcPr>
          <w:p w14:paraId="040A778F">
            <w:pPr>
              <w:spacing w:line="360" w:lineRule="auto"/>
              <w:jc w:val="left"/>
              <w:rPr>
                <w:rFonts w:ascii="宋体" w:hAnsi="宋体"/>
                <w:bCs/>
                <w:sz w:val="18"/>
                <w:szCs w:val="18"/>
              </w:rPr>
            </w:pPr>
          </w:p>
        </w:tc>
        <w:tc>
          <w:tcPr>
            <w:tcW w:w="982" w:type="dxa"/>
            <w:shd w:val="solid" w:color="FFFFFF" w:fill="FFFFFF"/>
            <w:vAlign w:val="center"/>
          </w:tcPr>
          <w:p w14:paraId="42026A5E">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2E108B0D">
            <w:pPr>
              <w:spacing w:line="360" w:lineRule="auto"/>
              <w:jc w:val="left"/>
              <w:rPr>
                <w:rFonts w:ascii="宋体" w:hAnsi="宋体"/>
                <w:bCs/>
                <w:sz w:val="18"/>
                <w:szCs w:val="18"/>
              </w:rPr>
            </w:pPr>
          </w:p>
        </w:tc>
        <w:tc>
          <w:tcPr>
            <w:tcW w:w="1417" w:type="dxa"/>
            <w:shd w:val="solid" w:color="FFFFFF" w:fill="FFFFFF"/>
            <w:vAlign w:val="center"/>
          </w:tcPr>
          <w:p w14:paraId="36992F19">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10BEE42D">
            <w:pPr>
              <w:spacing w:line="360" w:lineRule="auto"/>
              <w:jc w:val="left"/>
              <w:rPr>
                <w:rFonts w:ascii="宋体" w:hAnsi="宋体"/>
                <w:bCs/>
                <w:sz w:val="18"/>
                <w:szCs w:val="18"/>
              </w:rPr>
            </w:pPr>
          </w:p>
        </w:tc>
      </w:tr>
      <w:tr w14:paraId="4BD454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077B4BE">
            <w:pPr>
              <w:spacing w:line="360" w:lineRule="auto"/>
              <w:jc w:val="left"/>
              <w:rPr>
                <w:rFonts w:ascii="宋体" w:hAnsi="宋体"/>
                <w:b/>
                <w:bCs/>
                <w:sz w:val="18"/>
                <w:szCs w:val="18"/>
              </w:rPr>
            </w:pPr>
          </w:p>
        </w:tc>
        <w:tc>
          <w:tcPr>
            <w:tcW w:w="708" w:type="dxa"/>
            <w:vMerge w:val="continue"/>
            <w:shd w:val="solid" w:color="FFFFFF" w:fill="FFFFFF"/>
            <w:vAlign w:val="center"/>
          </w:tcPr>
          <w:p w14:paraId="5E2C9EF2">
            <w:pPr>
              <w:spacing w:line="360" w:lineRule="auto"/>
              <w:jc w:val="left"/>
              <w:rPr>
                <w:rFonts w:ascii="宋体" w:hAnsi="宋体"/>
                <w:bCs/>
                <w:sz w:val="18"/>
                <w:szCs w:val="18"/>
              </w:rPr>
            </w:pPr>
          </w:p>
        </w:tc>
        <w:tc>
          <w:tcPr>
            <w:tcW w:w="982" w:type="dxa"/>
            <w:shd w:val="solid" w:color="FFFFFF" w:fill="FFFFFF"/>
            <w:vAlign w:val="center"/>
          </w:tcPr>
          <w:p w14:paraId="37C53020">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69DCFD9E">
            <w:pPr>
              <w:spacing w:line="360" w:lineRule="auto"/>
              <w:jc w:val="left"/>
              <w:rPr>
                <w:rFonts w:ascii="宋体" w:hAnsi="宋体"/>
                <w:bCs/>
                <w:sz w:val="18"/>
                <w:szCs w:val="18"/>
              </w:rPr>
            </w:pPr>
          </w:p>
        </w:tc>
        <w:tc>
          <w:tcPr>
            <w:tcW w:w="1417" w:type="dxa"/>
            <w:shd w:val="solid" w:color="FFFFFF" w:fill="FFFFFF"/>
            <w:vAlign w:val="center"/>
          </w:tcPr>
          <w:p w14:paraId="032DB1E7">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5C7EE5A1">
            <w:pPr>
              <w:spacing w:line="360" w:lineRule="auto"/>
              <w:jc w:val="left"/>
              <w:rPr>
                <w:rFonts w:ascii="宋体" w:hAnsi="宋体"/>
                <w:bCs/>
                <w:sz w:val="18"/>
                <w:szCs w:val="18"/>
              </w:rPr>
            </w:pPr>
          </w:p>
        </w:tc>
      </w:tr>
      <w:tr w14:paraId="24700AE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B6B8503">
            <w:pPr>
              <w:spacing w:line="360" w:lineRule="auto"/>
              <w:jc w:val="left"/>
              <w:rPr>
                <w:rFonts w:ascii="宋体" w:hAnsi="宋体"/>
                <w:b/>
                <w:bCs/>
                <w:sz w:val="18"/>
                <w:szCs w:val="18"/>
              </w:rPr>
            </w:pPr>
          </w:p>
        </w:tc>
        <w:tc>
          <w:tcPr>
            <w:tcW w:w="708" w:type="dxa"/>
            <w:vMerge w:val="continue"/>
            <w:shd w:val="solid" w:color="FFFFFF" w:fill="FFFFFF"/>
            <w:vAlign w:val="center"/>
          </w:tcPr>
          <w:p w14:paraId="1772A3E2">
            <w:pPr>
              <w:spacing w:line="360" w:lineRule="auto"/>
              <w:jc w:val="left"/>
              <w:rPr>
                <w:rFonts w:ascii="宋体" w:hAnsi="宋体"/>
                <w:bCs/>
                <w:sz w:val="18"/>
                <w:szCs w:val="18"/>
              </w:rPr>
            </w:pPr>
          </w:p>
        </w:tc>
        <w:tc>
          <w:tcPr>
            <w:tcW w:w="982" w:type="dxa"/>
            <w:shd w:val="solid" w:color="FFFFFF" w:fill="FFFFFF"/>
            <w:vAlign w:val="center"/>
          </w:tcPr>
          <w:p w14:paraId="501FEAC5">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0B114092">
            <w:pPr>
              <w:spacing w:line="360" w:lineRule="auto"/>
              <w:jc w:val="left"/>
              <w:rPr>
                <w:rFonts w:ascii="宋体" w:hAnsi="宋体"/>
                <w:bCs/>
                <w:sz w:val="18"/>
                <w:szCs w:val="18"/>
              </w:rPr>
            </w:pPr>
          </w:p>
        </w:tc>
      </w:tr>
      <w:tr w14:paraId="5199931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5C738BDB">
            <w:pPr>
              <w:spacing w:line="360" w:lineRule="auto"/>
              <w:jc w:val="left"/>
              <w:rPr>
                <w:rFonts w:ascii="宋体" w:hAnsi="宋体"/>
                <w:b/>
                <w:bCs/>
                <w:sz w:val="18"/>
                <w:szCs w:val="18"/>
              </w:rPr>
            </w:pPr>
          </w:p>
        </w:tc>
        <w:tc>
          <w:tcPr>
            <w:tcW w:w="708" w:type="dxa"/>
            <w:vMerge w:val="continue"/>
            <w:shd w:val="solid" w:color="FFFFFF" w:fill="FFFFFF"/>
            <w:vAlign w:val="center"/>
          </w:tcPr>
          <w:p w14:paraId="31C6D8BE">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2EB2E227">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28A10A6C">
            <w:pPr>
              <w:spacing w:line="360" w:lineRule="auto"/>
              <w:jc w:val="left"/>
              <w:rPr>
                <w:rFonts w:ascii="宋体" w:hAnsi="宋体"/>
                <w:bCs/>
                <w:sz w:val="18"/>
                <w:szCs w:val="18"/>
              </w:rPr>
            </w:pPr>
          </w:p>
        </w:tc>
      </w:tr>
      <w:tr w14:paraId="67BE21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8EC307C">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4F570098">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80C2725">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C3FD4D8">
            <w:pPr>
              <w:spacing w:line="360" w:lineRule="auto"/>
              <w:jc w:val="left"/>
              <w:rPr>
                <w:rFonts w:ascii="宋体" w:hAnsi="宋体"/>
                <w:bCs/>
                <w:sz w:val="18"/>
                <w:szCs w:val="18"/>
              </w:rPr>
            </w:pPr>
          </w:p>
        </w:tc>
      </w:tr>
      <w:tr w14:paraId="0AB03B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15C11F7">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27231327">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8E63FD7">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63AEAED">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A7E7C0A">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17CB62A">
            <w:pPr>
              <w:spacing w:line="360" w:lineRule="auto"/>
              <w:jc w:val="left"/>
              <w:rPr>
                <w:rFonts w:ascii="宋体" w:hAnsi="宋体"/>
                <w:bCs/>
                <w:sz w:val="18"/>
                <w:szCs w:val="18"/>
              </w:rPr>
            </w:pPr>
          </w:p>
        </w:tc>
      </w:tr>
      <w:tr w14:paraId="265B53B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0C3DF3E">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13F926E">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AC718E2">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D868EC8">
            <w:pPr>
              <w:spacing w:line="360" w:lineRule="auto"/>
              <w:jc w:val="left"/>
              <w:rPr>
                <w:rFonts w:ascii="宋体" w:hAnsi="宋体"/>
                <w:bCs/>
                <w:sz w:val="18"/>
                <w:szCs w:val="18"/>
              </w:rPr>
            </w:pPr>
          </w:p>
        </w:tc>
      </w:tr>
      <w:tr w14:paraId="45D1321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61440EF">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8A7DD11">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5750970">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DDE2CCC">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4584AA0">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F1F58D6">
            <w:pPr>
              <w:spacing w:line="360" w:lineRule="auto"/>
              <w:jc w:val="left"/>
              <w:rPr>
                <w:rFonts w:ascii="宋体" w:hAnsi="宋体"/>
                <w:bCs/>
                <w:sz w:val="18"/>
                <w:szCs w:val="18"/>
              </w:rPr>
            </w:pPr>
          </w:p>
        </w:tc>
      </w:tr>
      <w:tr w14:paraId="700FFB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86F71C3">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9181796">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25AA745">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3353FA1">
            <w:pPr>
              <w:spacing w:line="360" w:lineRule="auto"/>
              <w:jc w:val="left"/>
              <w:rPr>
                <w:rFonts w:ascii="宋体" w:hAnsi="宋体"/>
                <w:bCs/>
                <w:sz w:val="18"/>
                <w:szCs w:val="18"/>
              </w:rPr>
            </w:pPr>
          </w:p>
        </w:tc>
      </w:tr>
      <w:tr w14:paraId="615A31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0D90AE8B">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537B2064">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8EE278A">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9073EDA">
            <w:pPr>
              <w:spacing w:line="360" w:lineRule="auto"/>
              <w:jc w:val="left"/>
              <w:rPr>
                <w:rFonts w:ascii="宋体" w:hAnsi="宋体"/>
                <w:bCs/>
                <w:sz w:val="18"/>
                <w:szCs w:val="18"/>
              </w:rPr>
            </w:pPr>
          </w:p>
        </w:tc>
      </w:tr>
      <w:tr w14:paraId="62B890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494348C9">
            <w:pPr>
              <w:pStyle w:val="4"/>
              <w:pBdr>
                <w:bottom w:val="none" w:color="auto" w:sz="0" w:space="0"/>
              </w:pBdr>
              <w:spacing w:line="360" w:lineRule="auto"/>
              <w:rPr>
                <w:rFonts w:ascii="宋体" w:hAnsi="宋体"/>
                <w:b/>
                <w:bCs/>
                <w:szCs w:val="18"/>
              </w:rPr>
            </w:pPr>
          </w:p>
        </w:tc>
      </w:tr>
      <w:tr w14:paraId="52912D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1FEC629B">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11E0FACB">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79A61161">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1B96F2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1BE29008">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2D019272">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03074939">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2172E4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6ACBF4CA">
            <w:pPr>
              <w:spacing w:line="360" w:lineRule="auto"/>
              <w:jc w:val="left"/>
              <w:rPr>
                <w:rFonts w:ascii="宋体" w:hAnsi="宋体"/>
                <w:bCs/>
                <w:sz w:val="18"/>
                <w:szCs w:val="18"/>
              </w:rPr>
            </w:pPr>
          </w:p>
        </w:tc>
      </w:tr>
      <w:tr w14:paraId="526266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14:paraId="79744E77">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vAlign w:val="top"/>
          </w:tcPr>
          <w:p w14:paraId="3C2BB5C1">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14:paraId="0C3635A1">
            <w:pPr>
              <w:spacing w:line="360" w:lineRule="auto"/>
              <w:jc w:val="left"/>
              <w:rPr>
                <w:rFonts w:ascii="宋体" w:hAnsi="宋体"/>
                <w:bCs/>
                <w:sz w:val="18"/>
                <w:szCs w:val="18"/>
              </w:rPr>
            </w:pPr>
            <w:r>
              <w:rPr>
                <w:rFonts w:hint="eastAsia" w:ascii="宋体" w:hAnsi="宋体"/>
                <w:bCs/>
                <w:sz w:val="18"/>
                <w:szCs w:val="18"/>
              </w:rPr>
              <w:t>【兴银理财丰利合享封闭式181号固收类理财产品】</w:t>
            </w:r>
          </w:p>
        </w:tc>
      </w:tr>
      <w:tr w14:paraId="3C166E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59189CEE">
            <w:pPr>
              <w:spacing w:line="360" w:lineRule="auto"/>
              <w:jc w:val="left"/>
              <w:rPr>
                <w:rFonts w:ascii="宋体" w:hAnsi="宋体"/>
                <w:b/>
                <w:bCs/>
                <w:sz w:val="18"/>
                <w:szCs w:val="18"/>
              </w:rPr>
            </w:pPr>
          </w:p>
        </w:tc>
        <w:tc>
          <w:tcPr>
            <w:tcW w:w="1690" w:type="dxa"/>
            <w:gridSpan w:val="2"/>
            <w:shd w:val="solid" w:color="FFFFFF" w:fill="FFFFFF"/>
            <w:vAlign w:val="center"/>
          </w:tcPr>
          <w:p w14:paraId="3D2D1398">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14:paraId="53B204C5">
            <w:pPr>
              <w:keepNext w:val="0"/>
              <w:keepLines w:val="0"/>
              <w:widowControl w:val="0"/>
              <w:suppressLineNumbers w:val="0"/>
              <w:spacing w:before="0" w:beforeAutospacing="0" w:after="0" w:afterAutospacing="0"/>
              <w:ind w:left="0" w:leftChars="0" w:right="0" w:rightChars="0"/>
              <w:jc w:val="both"/>
              <w:rPr>
                <w:rFonts w:ascii="宋体" w:hAnsi="宋体"/>
                <w:bCs/>
                <w:sz w:val="18"/>
                <w:szCs w:val="18"/>
              </w:rPr>
            </w:pPr>
            <w:r>
              <w:rPr>
                <w:rFonts w:ascii="宋体" w:hAnsi="宋体" w:eastAsia="宋体" w:cs="宋体"/>
                <w:sz w:val="18"/>
              </w:rPr>
              <w:t>【丰利合享封闭式181号A】 (适用【A】类份额)</w:t>
            </w:r>
            <w:r>
              <w:rPr>
                <w:rFonts w:ascii="宋体" w:hAnsi="宋体" w:eastAsia="宋体" w:cs="宋体"/>
                <w:sz w:val="18"/>
              </w:rPr>
              <w:br w:type="textWrapping"/>
            </w:r>
            <w:r>
              <w:rPr>
                <w:rFonts w:ascii="宋体" w:hAnsi="宋体" w:eastAsia="宋体" w:cs="宋体"/>
                <w:sz w:val="18"/>
              </w:rPr>
              <w:t>【丰利合享封闭式181号B】 (适用【B】类份额)</w:t>
            </w:r>
            <w:r>
              <w:rPr>
                <w:rFonts w:ascii="宋体" w:hAnsi="宋体" w:eastAsia="宋体" w:cs="宋体"/>
                <w:sz w:val="18"/>
              </w:rPr>
              <w:br w:type="textWrapping"/>
            </w:r>
            <w:r>
              <w:rPr>
                <w:rFonts w:ascii="宋体" w:hAnsi="宋体" w:eastAsia="宋体" w:cs="宋体"/>
                <w:sz w:val="18"/>
              </w:rPr>
              <w:t>【丰利合享封闭式181号C】 (适用【C】类份额)</w:t>
            </w:r>
            <w:r>
              <w:rPr>
                <w:rFonts w:ascii="宋体" w:hAnsi="宋体" w:eastAsia="宋体" w:cs="宋体"/>
                <w:sz w:val="18"/>
              </w:rPr>
              <w:br w:type="textWrapping"/>
            </w:r>
            <w:r>
              <w:rPr>
                <w:rFonts w:ascii="宋体" w:hAnsi="宋体" w:eastAsia="宋体" w:cs="宋体"/>
                <w:sz w:val="18"/>
              </w:rPr>
              <w:t>【丰利合享封闭式181号E】 (适用【E】类份额)</w:t>
            </w:r>
            <w:r>
              <w:rPr>
                <w:rFonts w:ascii="宋体" w:hAnsi="宋体" w:eastAsia="宋体" w:cs="宋体"/>
                <w:sz w:val="18"/>
              </w:rPr>
              <w:br w:type="textWrapping"/>
            </w:r>
            <w:r>
              <w:rPr>
                <w:rFonts w:ascii="宋体" w:hAnsi="宋体" w:eastAsia="宋体" w:cs="宋体"/>
                <w:sz w:val="18"/>
              </w:rPr>
              <w:t>【丰利合享封闭式181号F】 (适用【F】类份额)</w:t>
            </w:r>
          </w:p>
        </w:tc>
      </w:tr>
      <w:tr w14:paraId="48A63E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71B53C13">
            <w:pPr>
              <w:spacing w:line="360" w:lineRule="auto"/>
              <w:jc w:val="left"/>
              <w:rPr>
                <w:rFonts w:ascii="宋体" w:hAnsi="宋体"/>
                <w:b/>
                <w:bCs/>
                <w:sz w:val="18"/>
                <w:szCs w:val="18"/>
              </w:rPr>
            </w:pPr>
          </w:p>
        </w:tc>
        <w:tc>
          <w:tcPr>
            <w:tcW w:w="1690" w:type="dxa"/>
            <w:gridSpan w:val="2"/>
            <w:shd w:val="solid" w:color="FFFFFF" w:fill="FFFFFF"/>
            <w:vAlign w:val="top"/>
          </w:tcPr>
          <w:p w14:paraId="4FE18565">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14:paraId="53EB3C4E">
            <w:pPr>
              <w:spacing w:line="360" w:lineRule="auto"/>
              <w:jc w:val="left"/>
              <w:rPr>
                <w:rFonts w:ascii="宋体" w:hAnsi="宋体"/>
                <w:bCs/>
                <w:sz w:val="18"/>
                <w:szCs w:val="18"/>
              </w:rPr>
            </w:pPr>
            <w:r>
              <w:rPr>
                <w:rFonts w:hint="eastAsia" w:ascii="宋体" w:hAnsi="宋体"/>
                <w:bCs/>
                <w:sz w:val="18"/>
                <w:szCs w:val="18"/>
              </w:rPr>
              <w:t>【Z7002026000498】注：投资者可依据理财产品登记编码在中国理财网查询产品信息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p>
        </w:tc>
      </w:tr>
      <w:tr w14:paraId="2920E3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2CCADE29">
            <w:pPr>
              <w:spacing w:line="360" w:lineRule="auto"/>
              <w:jc w:val="left"/>
              <w:rPr>
                <w:rFonts w:ascii="宋体" w:hAnsi="宋体"/>
                <w:b/>
                <w:bCs/>
                <w:sz w:val="18"/>
                <w:szCs w:val="18"/>
              </w:rPr>
            </w:pPr>
          </w:p>
        </w:tc>
        <w:tc>
          <w:tcPr>
            <w:tcW w:w="1690" w:type="dxa"/>
            <w:gridSpan w:val="2"/>
            <w:shd w:val="solid" w:color="FFFFFF" w:fill="FFFFFF"/>
            <w:vAlign w:val="center"/>
          </w:tcPr>
          <w:p w14:paraId="7E69701E">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14:paraId="7117CB69">
            <w:pPr>
              <w:spacing w:line="360" w:lineRule="auto"/>
              <w:jc w:val="left"/>
              <w:rPr>
                <w:rFonts w:ascii="宋体" w:hAnsi="宋体"/>
                <w:bCs/>
                <w:sz w:val="18"/>
                <w:szCs w:val="18"/>
              </w:rPr>
            </w:pPr>
            <w:r>
              <w:rPr>
                <w:rFonts w:ascii="宋体" w:hAnsi="宋体"/>
                <w:bCs/>
                <w:color w:val="000000" w:themeColor="text1"/>
                <w:sz w:val="18"/>
                <w:szCs w:val="18"/>
                <w14:textFill>
                  <w14:solidFill>
                    <w14:schemeClr w14:val="tx1"/>
                  </w14:solidFill>
                </w14:textFill>
              </w:rPr>
              <w:t>【</w:t>
            </w:r>
            <w:r>
              <w:rPr>
                <w:rFonts w:hint="eastAsia" w:ascii="宋体" w:hAnsi="宋体"/>
                <w:bCs/>
                <w:color w:val="000000" w:themeColor="text1"/>
                <w:sz w:val="18"/>
                <w:szCs w:val="18"/>
                <w14:textFill>
                  <w14:solidFill>
                    <w14:schemeClr w14:val="tx1"/>
                  </w14:solidFill>
                </w14:textFill>
              </w:rPr>
              <w:t>9K251810</w:t>
            </w:r>
            <w:r>
              <w:rPr>
                <w:rFonts w:ascii="宋体" w:hAnsi="宋体"/>
                <w:bCs/>
                <w:color w:val="000000" w:themeColor="text1"/>
                <w:sz w:val="18"/>
                <w:szCs w:val="18"/>
                <w14:textFill>
                  <w14:solidFill>
                    <w14:schemeClr w14:val="tx1"/>
                  </w14:solidFill>
                </w14:textFill>
              </w:rPr>
              <w:t>】</w:t>
            </w:r>
          </w:p>
        </w:tc>
      </w:tr>
      <w:tr w14:paraId="78AEDB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298569E7">
            <w:pPr>
              <w:spacing w:line="360" w:lineRule="auto"/>
              <w:jc w:val="left"/>
              <w:rPr>
                <w:rFonts w:ascii="宋体" w:hAnsi="宋体"/>
                <w:b/>
                <w:bCs/>
                <w:sz w:val="18"/>
                <w:szCs w:val="18"/>
              </w:rPr>
            </w:pPr>
          </w:p>
        </w:tc>
        <w:tc>
          <w:tcPr>
            <w:tcW w:w="1690" w:type="dxa"/>
            <w:gridSpan w:val="2"/>
            <w:shd w:val="solid" w:color="FFFFFF" w:fill="FFFFFF"/>
            <w:vAlign w:val="center"/>
          </w:tcPr>
          <w:p w14:paraId="7C8C1AE7">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14:paraId="0F49CCB2">
            <w:pPr>
              <w:spacing w:line="320" w:lineRule="exact"/>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【9K25181A】 (适用【A】类份额)</w:t>
            </w:r>
            <w:r>
              <w:rPr>
                <w:rFonts w:ascii="宋体" w:hAnsi="宋体" w:eastAsia="宋体" w:cs="宋体"/>
                <w:sz w:val="18"/>
              </w:rPr>
              <w:br w:type="textWrapping"/>
            </w:r>
            <w:r>
              <w:rPr>
                <w:rFonts w:ascii="宋体" w:hAnsi="宋体" w:eastAsia="宋体" w:cs="宋体"/>
                <w:sz w:val="18"/>
              </w:rPr>
              <w:t>【9K25181B】 (适用【B】类份额)</w:t>
            </w:r>
            <w:r>
              <w:rPr>
                <w:rFonts w:ascii="宋体" w:hAnsi="宋体" w:eastAsia="宋体" w:cs="宋体"/>
                <w:sz w:val="18"/>
              </w:rPr>
              <w:br w:type="textWrapping"/>
            </w:r>
            <w:r>
              <w:rPr>
                <w:rFonts w:ascii="宋体" w:hAnsi="宋体" w:eastAsia="宋体" w:cs="宋体"/>
                <w:sz w:val="18"/>
              </w:rPr>
              <w:t>【9K25181C】 (适用【C】类份额)</w:t>
            </w:r>
            <w:r>
              <w:rPr>
                <w:rFonts w:ascii="宋体" w:hAnsi="宋体" w:eastAsia="宋体" w:cs="宋体"/>
                <w:sz w:val="18"/>
              </w:rPr>
              <w:br w:type="textWrapping"/>
            </w:r>
            <w:r>
              <w:rPr>
                <w:rFonts w:ascii="宋体" w:hAnsi="宋体" w:eastAsia="宋体" w:cs="宋体"/>
                <w:sz w:val="18"/>
              </w:rPr>
              <w:t>【9K25181E】 (适用【E】类份额)</w:t>
            </w:r>
            <w:r>
              <w:rPr>
                <w:rFonts w:ascii="宋体" w:hAnsi="宋体" w:eastAsia="宋体" w:cs="宋体"/>
                <w:sz w:val="18"/>
              </w:rPr>
              <w:br w:type="textWrapping"/>
            </w:r>
            <w:r>
              <w:rPr>
                <w:rFonts w:ascii="宋体" w:hAnsi="宋体" w:eastAsia="宋体" w:cs="宋体"/>
                <w:sz w:val="18"/>
              </w:rPr>
              <w:t>【9K25181F】 (适用【F】类份额)</w:t>
            </w:r>
          </w:p>
        </w:tc>
      </w:tr>
      <w:tr w14:paraId="5CFD09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5FA235BD">
            <w:pPr>
              <w:spacing w:line="360" w:lineRule="auto"/>
              <w:jc w:val="left"/>
              <w:rPr>
                <w:rFonts w:ascii="宋体" w:hAnsi="宋体"/>
                <w:b/>
                <w:bCs/>
                <w:sz w:val="18"/>
                <w:szCs w:val="18"/>
              </w:rPr>
            </w:pPr>
          </w:p>
        </w:tc>
      </w:tr>
      <w:tr w14:paraId="49052E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1A045144">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7EA6C52F">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48A80BBE">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013CB3C1">
          <w:pPr>
            <w:pStyle w:val="13"/>
            <w:spacing w:line="360" w:lineRule="auto"/>
            <w:jc w:val="center"/>
          </w:pPr>
          <w:r>
            <w:rPr>
              <w:rFonts w:hint="eastAsia"/>
              <w:lang w:val="zh-CN"/>
            </w:rPr>
            <w:t>目录</w:t>
          </w:r>
        </w:p>
        <w:p w14:paraId="536FFC8B">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032A9EAD">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2E9E9F86">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34ADF46D">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0079BEFD">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4558DBF2">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40FF74AC">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581CE835">
          <w:pPr>
            <w:spacing w:line="360" w:lineRule="auto"/>
          </w:pPr>
          <w:r>
            <w:rPr>
              <w:bCs/>
              <w:lang w:val="zh-CN"/>
            </w:rPr>
            <w:fldChar w:fldCharType="end"/>
          </w:r>
        </w:p>
      </w:sdtContent>
    </w:sdt>
    <w:p w14:paraId="61CE2650">
      <w:pPr>
        <w:widowControl/>
        <w:jc w:val="left"/>
        <w:rPr>
          <w:rFonts w:ascii="宋体" w:hAnsi="宋体" w:cs="仿宋_GB2312"/>
          <w:b/>
          <w:kern w:val="0"/>
          <w:sz w:val="18"/>
          <w:szCs w:val="18"/>
        </w:rPr>
      </w:pPr>
      <w:r>
        <w:rPr>
          <w:rFonts w:ascii="宋体" w:hAnsi="宋体" w:cs="仿宋_GB2312"/>
          <w:b/>
          <w:kern w:val="0"/>
          <w:sz w:val="18"/>
          <w:szCs w:val="18"/>
        </w:rPr>
        <w:br w:type="page"/>
      </w:r>
    </w:p>
    <w:p w14:paraId="4E0D3894">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6042756B">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2C6067E5">
      <w:pPr>
        <w:spacing w:line="360" w:lineRule="auto"/>
      </w:pPr>
    </w:p>
    <w:bookmarkEnd w:id="10"/>
    <w:bookmarkEnd w:id="11"/>
    <w:bookmarkEnd w:id="12"/>
    <w:bookmarkEnd w:id="13"/>
    <w:p w14:paraId="1ABF63F1">
      <w:pPr>
        <w:pStyle w:val="2"/>
        <w:spacing w:before="0" w:after="0"/>
        <w:jc w:val="center"/>
        <w:rPr>
          <w:rFonts w:ascii="Times New Roman"/>
          <w:color w:val="auto"/>
          <w:sz w:val="30"/>
        </w:rPr>
      </w:pPr>
      <w:bookmarkStart w:id="14" w:name="_Toc30935"/>
      <w:bookmarkStart w:id="15" w:name="_Toc123112229"/>
      <w:bookmarkStart w:id="16" w:name="_Toc32639"/>
      <w:bookmarkStart w:id="17" w:name="_Toc4867"/>
      <w:bookmarkStart w:id="18" w:name="_Toc29629"/>
      <w:bookmarkStart w:id="19" w:name="_Toc23386"/>
      <w:bookmarkStart w:id="20" w:name="_Toc15517"/>
      <w:bookmarkStart w:id="21" w:name="_Toc4966"/>
      <w:bookmarkStart w:id="22" w:name="_Toc8727"/>
      <w:bookmarkStart w:id="23" w:name="_Toc123112268"/>
      <w:bookmarkStart w:id="24" w:name="_Toc139991730"/>
      <w:bookmarkStart w:id="25" w:name="_Toc6306"/>
      <w:bookmarkStart w:id="26" w:name="_Toc141703880"/>
      <w:bookmarkStart w:id="27" w:name="_Toc123701389"/>
      <w:bookmarkStart w:id="28" w:name="_Toc2689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6617"/>
      <w:bookmarkStart w:id="33" w:name="_Toc13020"/>
      <w:bookmarkStart w:id="34" w:name="_Toc2465"/>
      <w:bookmarkStart w:id="35" w:name="_Toc819"/>
      <w:bookmarkStart w:id="36" w:name="_Toc21301"/>
      <w:bookmarkStart w:id="37" w:name="_Toc258829399"/>
      <w:bookmarkStart w:id="38" w:name="_Toc24860"/>
      <w:bookmarkStart w:id="39" w:name="_Toc22864"/>
      <w:bookmarkStart w:id="40" w:name="_Toc3224"/>
      <w:bookmarkStart w:id="41" w:name="_Toc19592"/>
      <w:bookmarkStart w:id="42" w:name="_Toc15067"/>
      <w:r>
        <w:rPr>
          <w:rFonts w:hint="eastAsia" w:ascii="Times New Roman"/>
          <w:color w:val="auto"/>
          <w:sz w:val="30"/>
        </w:rPr>
        <w:t>前言</w:t>
      </w:r>
      <w:bookmarkEnd w:id="29"/>
    </w:p>
    <w:p w14:paraId="67B55219">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44674E8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53BE4A6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0FB3538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351A0DF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2981E84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340EE4A5">
      <w:pPr>
        <w:widowControl/>
        <w:spacing w:line="360" w:lineRule="auto"/>
        <w:jc w:val="left"/>
      </w:pPr>
      <w:r>
        <w:br w:type="page"/>
      </w:r>
    </w:p>
    <w:p w14:paraId="478C8700">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665EE7C7">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27081D7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30DA29B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2A2ACC5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4F3D3D6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269C547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59E2775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556F034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66C4C63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4517A6B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6795E24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1051D86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7F6B6AF9">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0D3F9F1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00FBBEE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07C9DDAE">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603974A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4D02F8A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7DEE80E0">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02CCCEE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35B46DC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29D5E94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4373328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7518F4A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3BC2191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1C739AC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7A22E61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5D7FD93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6888C22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3CF758E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4C6146A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279DACC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63E0B6D7">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5E45C848">
      <w:pPr>
        <w:pStyle w:val="2"/>
        <w:spacing w:before="0" w:after="0"/>
        <w:jc w:val="center"/>
        <w:rPr>
          <w:rFonts w:ascii="Times New Roman"/>
          <w:sz w:val="30"/>
        </w:rPr>
      </w:pPr>
      <w:bookmarkStart w:id="46" w:name="_Toc706"/>
      <w:bookmarkStart w:id="47" w:name="_Toc20627"/>
      <w:bookmarkStart w:id="48" w:name="_Toc545"/>
      <w:bookmarkStart w:id="49" w:name="_Toc733"/>
      <w:bookmarkStart w:id="50" w:name="_Toc13288"/>
      <w:bookmarkStart w:id="51" w:name="_Toc24571"/>
      <w:bookmarkStart w:id="52" w:name="_Toc18631"/>
      <w:bookmarkStart w:id="53" w:name="_Toc20318"/>
      <w:bookmarkStart w:id="54" w:name="_Toc6683"/>
      <w:bookmarkStart w:id="55" w:name="_Toc22708"/>
      <w:bookmarkStart w:id="56" w:name="_Toc74065740"/>
      <w:bookmarkStart w:id="57" w:name="_Toc6149"/>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513EB7C9">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29A06209">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6B3A9862">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02187270">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0F1C5B41">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7B015B13">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566FC94F">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48A3C673">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1CC327D2">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0152510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0A54097F">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10AF75F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5F5F47AF">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6D26F72A">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04A29471">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5183E24E">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7B1DCEE9">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3B9EEC3F">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7061E1DC">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4E31848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36A6B6C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0359777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21412C8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5DF2F900">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0A6A9A18">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207708C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614776E7">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751032B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46BABBD0">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72CE853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0D0934A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1FFBB2C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049A465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41FF67E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1C22DB7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7FFB894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24BCD17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184AE6F5">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4C656F2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370AF0C6">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2593AE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3A8417F8">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133518D2">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38D371F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0A3E459E">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6317D82C">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7974F1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1938E1F4">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68012E48">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526ACD40">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2FC39F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6E3032BB">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53D31846">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2A55C920">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1D132F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746B4EE7">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0CE2B0DB">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7182CC52">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57904DA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575D9768">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3DB6D7E7">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18C2A423">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63D203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37F6CDAA">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0337EDA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3FC29374">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0FE2C6B6">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3E29A32B">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1C0B0211">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2FB7603A">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7D1764C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04EBA67F">
            <w:pPr>
              <w:spacing w:line="360" w:lineRule="auto"/>
              <w:jc w:val="center"/>
              <w:rPr>
                <w:b/>
                <w:sz w:val="18"/>
                <w:szCs w:val="18"/>
              </w:rPr>
            </w:pPr>
            <w:r>
              <w:rPr>
                <w:rFonts w:hint="eastAsia"/>
                <w:b/>
                <w:sz w:val="18"/>
                <w:szCs w:val="18"/>
              </w:rPr>
              <w:t>投资者签署栏</w:t>
            </w:r>
          </w:p>
        </w:tc>
        <w:tc>
          <w:tcPr>
            <w:tcW w:w="851" w:type="dxa"/>
            <w:gridSpan w:val="2"/>
          </w:tcPr>
          <w:p w14:paraId="25081638">
            <w:pPr>
              <w:spacing w:line="360" w:lineRule="auto"/>
              <w:rPr>
                <w:sz w:val="18"/>
                <w:szCs w:val="18"/>
              </w:rPr>
            </w:pPr>
            <w:r>
              <w:rPr>
                <w:rFonts w:hint="eastAsia"/>
                <w:sz w:val="18"/>
                <w:szCs w:val="18"/>
              </w:rPr>
              <w:t>个人投资者适用</w:t>
            </w:r>
          </w:p>
        </w:tc>
        <w:tc>
          <w:tcPr>
            <w:tcW w:w="6998" w:type="dxa"/>
            <w:gridSpan w:val="2"/>
          </w:tcPr>
          <w:p w14:paraId="31F5BBB1">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2E626DF2">
            <w:pPr>
              <w:spacing w:line="360" w:lineRule="auto"/>
              <w:rPr>
                <w:b/>
                <w:sz w:val="18"/>
                <w:szCs w:val="18"/>
              </w:rPr>
            </w:pPr>
          </w:p>
          <w:p w14:paraId="2AFB2E27">
            <w:pPr>
              <w:spacing w:line="360" w:lineRule="auto"/>
              <w:rPr>
                <w:b/>
                <w:sz w:val="18"/>
                <w:szCs w:val="18"/>
              </w:rPr>
            </w:pPr>
            <w:r>
              <w:rPr>
                <w:rFonts w:hint="eastAsia"/>
                <w:sz w:val="18"/>
                <w:szCs w:val="18"/>
              </w:rPr>
              <w:t>日期：</w:t>
            </w:r>
          </w:p>
        </w:tc>
      </w:tr>
      <w:tr w14:paraId="41EB25E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1978FF4A">
            <w:pPr>
              <w:spacing w:line="360" w:lineRule="auto"/>
              <w:rPr>
                <w:b/>
                <w:sz w:val="18"/>
                <w:szCs w:val="18"/>
              </w:rPr>
            </w:pPr>
          </w:p>
        </w:tc>
        <w:tc>
          <w:tcPr>
            <w:tcW w:w="851" w:type="dxa"/>
            <w:gridSpan w:val="2"/>
          </w:tcPr>
          <w:p w14:paraId="6986B254">
            <w:pPr>
              <w:spacing w:line="360" w:lineRule="auto"/>
              <w:rPr>
                <w:sz w:val="18"/>
                <w:szCs w:val="18"/>
              </w:rPr>
            </w:pPr>
            <w:r>
              <w:rPr>
                <w:rFonts w:hint="eastAsia"/>
                <w:sz w:val="18"/>
                <w:szCs w:val="18"/>
              </w:rPr>
              <w:t>机构投资者适用</w:t>
            </w:r>
          </w:p>
        </w:tc>
        <w:tc>
          <w:tcPr>
            <w:tcW w:w="6998" w:type="dxa"/>
            <w:gridSpan w:val="2"/>
          </w:tcPr>
          <w:p w14:paraId="7CB819F3">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7498D628">
            <w:pPr>
              <w:spacing w:line="360" w:lineRule="auto"/>
              <w:rPr>
                <w:rFonts w:cs="Arial"/>
                <w:sz w:val="18"/>
                <w:szCs w:val="18"/>
              </w:rPr>
            </w:pPr>
          </w:p>
          <w:p w14:paraId="5009B92D">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66435D89">
            <w:pPr>
              <w:spacing w:line="360" w:lineRule="auto"/>
              <w:rPr>
                <w:sz w:val="18"/>
                <w:szCs w:val="18"/>
              </w:rPr>
            </w:pPr>
            <w:r>
              <w:rPr>
                <w:rFonts w:hint="eastAsia"/>
                <w:sz w:val="18"/>
                <w:szCs w:val="18"/>
              </w:rPr>
              <w:t>日期：</w:t>
            </w:r>
          </w:p>
        </w:tc>
      </w:tr>
    </w:tbl>
    <w:p w14:paraId="03C389D0">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76DBCBFD">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5A58D9FE">
      <w:pPr>
        <w:pStyle w:val="14"/>
        <w:spacing w:line="360" w:lineRule="auto"/>
        <w:rPr>
          <w:rFonts w:hAnsi="宋体"/>
          <w:sz w:val="18"/>
          <w:szCs w:val="18"/>
        </w:rPr>
      </w:pPr>
    </w:p>
    <w:p w14:paraId="1536970F">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46370F7E">
      <w:pPr>
        <w:adjustRightInd w:val="0"/>
        <w:spacing w:line="360" w:lineRule="auto"/>
        <w:jc w:val="center"/>
        <w:rPr>
          <w:rFonts w:ascii="宋体" w:hAnsi="宋体" w:cs="宋体"/>
          <w:sz w:val="32"/>
          <w:szCs w:val="32"/>
        </w:rPr>
      </w:pPr>
    </w:p>
    <w:p w14:paraId="3B6D4375">
      <w:pPr>
        <w:adjustRightInd w:val="0"/>
        <w:spacing w:line="360" w:lineRule="auto"/>
        <w:jc w:val="center"/>
        <w:rPr>
          <w:rFonts w:ascii="宋体" w:hAnsi="宋体" w:cs="宋体"/>
          <w:sz w:val="32"/>
          <w:szCs w:val="32"/>
        </w:rPr>
      </w:pPr>
    </w:p>
    <w:p w14:paraId="603C79C9">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94E647F">
      <w:pPr>
        <w:adjustRightInd w:val="0"/>
        <w:spacing w:line="360" w:lineRule="auto"/>
        <w:jc w:val="center"/>
        <w:rPr>
          <w:rFonts w:ascii="宋体" w:hAnsi="宋体" w:cs="宋体"/>
          <w:sz w:val="32"/>
          <w:szCs w:val="32"/>
        </w:rPr>
      </w:pPr>
    </w:p>
    <w:p w14:paraId="772DA0A8">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lang w:eastAsia="zh-CN"/>
        </w:rPr>
        <w:t>【兴银理财丰利合享封闭式181号固收类理财产品】</w:t>
      </w:r>
    </w:p>
    <w:p w14:paraId="32235A85">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14:paraId="29582BAA">
      <w:pPr>
        <w:adjustRightInd w:val="0"/>
        <w:spacing w:line="360" w:lineRule="auto"/>
        <w:jc w:val="center"/>
        <w:rPr>
          <w:rFonts w:ascii="宋体" w:hAnsi="宋体" w:cs="宋体"/>
          <w:sz w:val="32"/>
          <w:szCs w:val="32"/>
        </w:rPr>
      </w:pPr>
    </w:p>
    <w:p w14:paraId="5BAF1696">
      <w:pPr>
        <w:adjustRightInd w:val="0"/>
        <w:spacing w:line="360" w:lineRule="auto"/>
        <w:jc w:val="center"/>
        <w:rPr>
          <w:rFonts w:ascii="黑体" w:hAnsi="黑体" w:eastAsia="黑体" w:cs="宋体"/>
          <w:bCs w:val="0"/>
          <w:sz w:val="28"/>
          <w:szCs w:val="28"/>
        </w:rPr>
      </w:pPr>
    </w:p>
    <w:p w14:paraId="6FF21944">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6C544243">
      <w:pPr>
        <w:adjustRightInd w:val="0"/>
        <w:spacing w:line="360" w:lineRule="auto"/>
        <w:jc w:val="center"/>
        <w:rPr>
          <w:rFonts w:ascii="宋体" w:hAnsi="宋体" w:cs="宋体"/>
          <w:sz w:val="32"/>
          <w:szCs w:val="32"/>
        </w:rPr>
      </w:pPr>
    </w:p>
    <w:p w14:paraId="1FBD7F3E">
      <w:pPr>
        <w:adjustRightInd w:val="0"/>
        <w:spacing w:line="360" w:lineRule="auto"/>
        <w:jc w:val="center"/>
        <w:rPr>
          <w:rFonts w:ascii="宋体" w:hAnsi="宋体" w:cs="宋体"/>
          <w:sz w:val="32"/>
          <w:szCs w:val="32"/>
        </w:rPr>
      </w:pPr>
    </w:p>
    <w:p w14:paraId="73F1FF73">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【2026】年【4】月</w:t>
      </w:r>
    </w:p>
    <w:p w14:paraId="4D1E04F0">
      <w:pPr>
        <w:adjustRightInd w:val="0"/>
        <w:spacing w:line="360" w:lineRule="auto"/>
        <w:jc w:val="center"/>
        <w:rPr>
          <w:rFonts w:ascii="宋体" w:hAnsi="宋体" w:cs="宋体"/>
          <w:sz w:val="32"/>
          <w:szCs w:val="32"/>
        </w:rPr>
      </w:pPr>
    </w:p>
    <w:p w14:paraId="2E4C821A">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7B8FDA00">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01096967">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08368A1">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08F12B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DA1B31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429792A">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62333C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853E64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010E7F5">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FA966DD">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CF93819">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25E91AA">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F3F943D">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03BC48E">
          <w:pPr>
            <w:spacing w:line="360" w:lineRule="auto"/>
            <w:rPr>
              <w:rFonts w:ascii="Calibri" w:hAnsi="Calibri" w:cs="宋体"/>
              <w:szCs w:val="22"/>
            </w:rPr>
          </w:pPr>
          <w:r>
            <w:rPr>
              <w:rFonts w:ascii="Calibri" w:hAnsi="Calibri" w:cs="宋体"/>
              <w:szCs w:val="22"/>
            </w:rPr>
            <w:fldChar w:fldCharType="end"/>
          </w:r>
        </w:p>
      </w:sdtContent>
    </w:sdt>
    <w:p w14:paraId="1DD13BEB">
      <w:pPr>
        <w:rPr>
          <w:rFonts w:ascii="Times New Roman" w:hAnsi="Calibri" w:cs="宋体"/>
          <w:sz w:val="30"/>
          <w:szCs w:val="22"/>
        </w:rPr>
      </w:pPr>
      <w:r>
        <w:rPr>
          <w:rFonts w:ascii="Times New Roman" w:hAnsi="Calibri" w:cs="宋体"/>
          <w:sz w:val="30"/>
          <w:szCs w:val="22"/>
        </w:rPr>
        <w:br w:type="page"/>
      </w:r>
    </w:p>
    <w:p w14:paraId="31281CFF">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051B9F2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6895EC3D">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3AD8799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002A05E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14:paraId="4E0FE6B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7983BF5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53E6311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3CE4643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0728FC9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11C936F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07C285A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33630899">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3DF2BEA4">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7C359E52">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3CF404F5">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309C4EC0">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6644511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0AB5D4CF">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626ABC6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：指产品管理人向投资者提供的，用于描述产品特征，约定权利义务的文件。具体指《【兴银理财丰利合享封闭式181号固收类理财产品】销售文件》，包括《投资协议书》《产品说明书》《（代理）销售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5F57C1E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《投资协议书》：指管理人统一编制的《【兴银理财丰利合享封闭式181号固收类理财产品】投资协议书》，以及对该文件的有效修改或补充。</w:t>
      </w:r>
    </w:p>
    <w:p w14:paraId="77EA01B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）《产品说明书》：指管理人统一编制的《【兴银理财丰利合享封闭式181号固收类理财产品】产品说明书》，以及对该文件的有效修改或补充。</w:t>
      </w:r>
    </w:p>
    <w:p w14:paraId="70A8967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（4）《（代理）销售协议书》：指管理人统一编制的《【兴银理财丰利合享封闭式181号固收类理财产品】（代理）销售协议书》或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的《【兴银理财丰利合享封闭式181号固收类理财产品】（代理）销售协议书》（文件名称以代理销售机构实际编制为准），以及对该文件的有效修改或补充。</w:t>
      </w:r>
    </w:p>
    <w:p w14:paraId="1109301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）《风险揭示书》：指管理人统一编制的《【兴银理财丰利合享封闭式181号固收类理财产品】风险揭示书》或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的《【兴银理财丰利合享封闭式181号固收类理财产品】风险揭示书》（文件名称以代理销售机构实际编制为准），以及对该文件的有效修改或补充。</w:t>
      </w:r>
    </w:p>
    <w:p w14:paraId="74AB3D4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）《投资者权益须知》：指管理人统一编制的《【兴银理财丰利合享封闭式181号固收类理财产品】投资者权益须知》或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《【兴银理财丰利合享封闭式181号固收类理财产品】投资者权益须知》（文件名称以代理销售机构实际编制为准），以及对该文件的有效修改或补充。</w:t>
      </w:r>
    </w:p>
    <w:p w14:paraId="10DB9768">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51BF960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1E026ED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329CA32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5BD87AC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7B60EAB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71F830E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2E5FD73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3E397B4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45224E0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4542924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5D2F0DD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1E14357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4131A98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72E6225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1E5048C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2110C74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038F9F8A">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04A74A19">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5B04182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77FDAB2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4887894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3DE32B8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1D57925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2015E2D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2A4F631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5D66FB5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2A26B9F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78B3BCA3">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7B82B4B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31193C4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012BB2D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6C17E1A8">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712B2D4F">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7D01AB89">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10737181">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56A04CC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165EE75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305BA87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65CD084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3A30FEB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2BA3C02F">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398C91D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3BF948B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460ED05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20C83AE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238EC3D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6DF6CA8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6A7E5E0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4595CF59">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4F8BAA92">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4906A59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vAlign w:val="top"/>
          </w:tcPr>
          <w:p w14:paraId="6D440585">
            <w:pPr>
              <w:keepNext w:val="0"/>
              <w:keepLines w:val="0"/>
              <w:suppressLineNumbers w:val="0"/>
              <w:spacing w:before="0" w:beforeAutospacing="0" w:after="0" w:afterAutospacing="0" w:line="360" w:lineRule="auto"/>
              <w:ind w:left="0" w:leftChars="0" w:right="0" w:rightChars="0"/>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14:paraId="32F1C9AF">
            <w:pPr>
              <w:keepNext w:val="0"/>
              <w:keepLines w:val="0"/>
              <w:suppressLineNumbers w:val="0"/>
              <w:spacing w:before="0" w:beforeAutospacing="0" w:after="0" w:afterAutospacing="0" w:line="360" w:lineRule="auto"/>
              <w:ind w:left="0" w:leftChars="0" w:right="0" w:rightChars="0"/>
              <w:jc w:val="left"/>
              <w:rPr>
                <w:rFonts w:ascii="宋体" w:hAnsi="宋体" w:cs="宋体"/>
                <w:bCs/>
                <w:sz w:val="18"/>
                <w:szCs w:val="18"/>
              </w:rPr>
            </w:pPr>
            <w:r>
              <w:rPr>
                <w:rFonts w:hint="eastAsia" w:ascii="宋体" w:hAnsi="宋体" w:eastAsia="宋体" w:cs="宋体"/>
                <w:bCs/>
                <w:sz w:val="18"/>
                <w:szCs w:val="18"/>
              </w:rPr>
              <w:t>【兴银理财丰利合享封闭式181号固收类理财产品】</w:t>
            </w:r>
          </w:p>
        </w:tc>
      </w:tr>
      <w:tr w14:paraId="5EC508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70" w:type="dxa"/>
            <w:shd w:val="solid" w:color="FFFFFF" w:fill="FFFFFF"/>
            <w:vAlign w:val="top"/>
          </w:tcPr>
          <w:p w14:paraId="5AEFAA8D">
            <w:pPr>
              <w:keepNext w:val="0"/>
              <w:keepLines w:val="0"/>
              <w:suppressLineNumbers w:val="0"/>
              <w:spacing w:before="0" w:beforeAutospacing="0" w:after="0" w:afterAutospacing="0" w:line="360" w:lineRule="auto"/>
              <w:ind w:left="0" w:leftChars="0" w:right="0" w:rightChars="0"/>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14:paraId="30AC0378">
            <w:pPr>
              <w:keepNext w:val="0"/>
              <w:keepLines w:val="0"/>
              <w:widowControl/>
              <w:suppressLineNumbers w:val="0"/>
              <w:spacing w:before="0" w:beforeAutospacing="0" w:after="0" w:afterAutospacing="0" w:line="360" w:lineRule="auto"/>
              <w:ind w:left="0" w:leftChars="0" w:right="0" w:rightChars="0"/>
              <w:jc w:val="left"/>
              <w:rPr>
                <w:rFonts w:ascii="宋体" w:hAnsi="宋体" w:cs="宋体"/>
                <w:kern w:val="0"/>
                <w:sz w:val="22"/>
                <w:szCs w:val="22"/>
              </w:rPr>
            </w:pPr>
            <w:r>
              <w:rPr>
                <w:rFonts w:ascii="宋体" w:hAnsi="宋体" w:eastAsia="宋体" w:cs="宋体"/>
                <w:sz w:val="18"/>
                <w:szCs w:val="22"/>
              </w:rPr>
              <w:t>【丰利合享封闭式181号A】 (适用【A】类份额)</w:t>
            </w:r>
            <w:r>
              <w:rPr>
                <w:rFonts w:ascii="宋体" w:hAnsi="宋体" w:eastAsia="宋体" w:cs="宋体"/>
                <w:sz w:val="18"/>
                <w:szCs w:val="22"/>
              </w:rPr>
              <w:br w:type="textWrapping"/>
            </w:r>
            <w:r>
              <w:rPr>
                <w:rFonts w:ascii="宋体" w:hAnsi="宋体" w:eastAsia="宋体" w:cs="宋体"/>
                <w:sz w:val="18"/>
                <w:szCs w:val="22"/>
              </w:rPr>
              <w:t>【丰利合享封闭式181号B】 (适用【B】类份额)</w:t>
            </w:r>
            <w:r>
              <w:rPr>
                <w:rFonts w:ascii="宋体" w:hAnsi="宋体" w:eastAsia="宋体" w:cs="宋体"/>
                <w:sz w:val="18"/>
                <w:szCs w:val="22"/>
              </w:rPr>
              <w:br w:type="textWrapping"/>
            </w:r>
            <w:r>
              <w:rPr>
                <w:rFonts w:ascii="宋体" w:hAnsi="宋体" w:eastAsia="宋体" w:cs="宋体"/>
                <w:sz w:val="18"/>
                <w:szCs w:val="22"/>
              </w:rPr>
              <w:t>【丰利合享封闭式181号C】 (适用【C】类份额)</w:t>
            </w:r>
            <w:r>
              <w:rPr>
                <w:rFonts w:ascii="宋体" w:hAnsi="宋体" w:eastAsia="宋体" w:cs="宋体"/>
                <w:sz w:val="18"/>
                <w:szCs w:val="22"/>
              </w:rPr>
              <w:br w:type="textWrapping"/>
            </w:r>
            <w:r>
              <w:rPr>
                <w:rFonts w:ascii="宋体" w:hAnsi="宋体" w:eastAsia="宋体" w:cs="宋体"/>
                <w:sz w:val="18"/>
                <w:szCs w:val="22"/>
              </w:rPr>
              <w:t>【丰利合享封闭式181号E】 (适用【E】类份额)</w:t>
            </w:r>
            <w:r>
              <w:rPr>
                <w:rFonts w:ascii="宋体" w:hAnsi="宋体" w:eastAsia="宋体" w:cs="宋体"/>
                <w:sz w:val="18"/>
                <w:szCs w:val="22"/>
              </w:rPr>
              <w:br w:type="textWrapping"/>
            </w:r>
            <w:r>
              <w:rPr>
                <w:rFonts w:ascii="宋体" w:hAnsi="宋体" w:eastAsia="宋体" w:cs="宋体"/>
                <w:sz w:val="18"/>
                <w:szCs w:val="22"/>
              </w:rPr>
              <w:t>【丰利合享封闭式181号F】 (适用【F】类份额)</w:t>
            </w:r>
          </w:p>
        </w:tc>
      </w:tr>
      <w:tr w14:paraId="6BDEBAC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top"/>
          </w:tcPr>
          <w:p w14:paraId="1F5007D5">
            <w:pPr>
              <w:keepNext w:val="0"/>
              <w:keepLines w:val="0"/>
              <w:suppressLineNumbers w:val="0"/>
              <w:spacing w:before="0" w:beforeAutospacing="0" w:after="0" w:afterAutospacing="0" w:line="360" w:lineRule="auto"/>
              <w:ind w:left="0" w:leftChars="0" w:right="0" w:rightChars="0"/>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14:paraId="5F01196C">
            <w:pPr>
              <w:keepNext w:val="0"/>
              <w:keepLines w:val="0"/>
              <w:suppressLineNumbers w:val="0"/>
              <w:spacing w:before="0" w:beforeAutospacing="0" w:after="0" w:afterAutospacing="0" w:line="360" w:lineRule="auto"/>
              <w:ind w:left="0" w:leftChars="0" w:right="0" w:rightChars="0"/>
              <w:jc w:val="left"/>
              <w:rPr>
                <w:rFonts w:ascii="宋体" w:hAnsi="宋体" w:cs="宋体"/>
                <w:b/>
                <w:sz w:val="18"/>
                <w:szCs w:val="18"/>
              </w:rPr>
            </w:pPr>
            <w:r>
              <w:rPr>
                <w:rFonts w:hint="eastAsia" w:ascii="宋体" w:hAnsi="宋体" w:cs="宋体"/>
                <w:sz w:val="18"/>
                <w:szCs w:val="18"/>
              </w:rPr>
              <w:t>【Z7002026000498】</w:t>
            </w:r>
            <w:r>
              <w:rPr>
                <w:rFonts w:hint="eastAsia" w:ascii="宋体" w:hAnsi="宋体" w:eastAsia="宋体" w:cs="宋体"/>
                <w:sz w:val="18"/>
                <w:szCs w:val="18"/>
              </w:rPr>
              <w:t>投资者可依据理财产品登记编码在中国理财网</w:t>
            </w:r>
            <w:r>
              <w:rPr>
                <w:rFonts w:hint="default" w:ascii="宋体" w:hAnsi="宋体" w:eastAsia="宋体" w:cs="宋体"/>
                <w:sz w:val="18"/>
                <w:szCs w:val="18"/>
              </w:rPr>
              <w:t>(</w:t>
            </w:r>
            <w:r>
              <w:rPr>
                <w:rFonts w:hint="default" w:ascii="Calibri" w:hAnsi="Calibri" w:cs="宋体"/>
                <w:szCs w:val="22"/>
              </w:rPr>
              <w:fldChar w:fldCharType="begin"/>
            </w:r>
            <w:r>
              <w:rPr>
                <w:rFonts w:hint="default" w:ascii="Calibri" w:hAnsi="Calibri" w:cs="宋体"/>
                <w:szCs w:val="22"/>
              </w:rPr>
              <w:instrText xml:space="preserve"> HYPERLINK "http://www.chinawealth.com.cn" </w:instrText>
            </w:r>
            <w:r>
              <w:rPr>
                <w:rFonts w:hint="default" w:ascii="Calibri" w:hAnsi="Calibri" w:cs="宋体"/>
                <w:szCs w:val="22"/>
              </w:rPr>
              <w:fldChar w:fldCharType="separate"/>
            </w:r>
            <w:r>
              <w:rPr>
                <w:rFonts w:hint="default" w:ascii="宋体" w:hAnsi="宋体" w:eastAsia="宋体" w:cs="宋体"/>
                <w:sz w:val="18"/>
                <w:szCs w:val="18"/>
              </w:rPr>
              <w:t>www.chinawealth.com.cn</w:t>
            </w:r>
            <w:r>
              <w:rPr>
                <w:rFonts w:hint="default" w:ascii="宋体" w:hAnsi="宋体" w:eastAsia="宋体" w:cs="宋体"/>
                <w:sz w:val="18"/>
                <w:szCs w:val="18"/>
              </w:rPr>
              <w:fldChar w:fldCharType="end"/>
            </w:r>
            <w:r>
              <w:rPr>
                <w:rFonts w:hint="default" w:ascii="宋体" w:hAnsi="宋体" w:eastAsia="宋体" w:cs="宋体"/>
                <w:sz w:val="18"/>
                <w:szCs w:val="18"/>
              </w:rPr>
              <w:t>）</w:t>
            </w:r>
            <w:r>
              <w:rPr>
                <w:rFonts w:hint="eastAsia" w:ascii="宋体" w:hAnsi="宋体" w:eastAsia="宋体" w:cs="宋体"/>
                <w:sz w:val="18"/>
                <w:szCs w:val="18"/>
              </w:rPr>
              <w:t>查询产品信息。</w:t>
            </w:r>
          </w:p>
        </w:tc>
      </w:tr>
      <w:tr w14:paraId="60F982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5080B17C">
            <w:pPr>
              <w:keepNext w:val="0"/>
              <w:keepLines w:val="0"/>
              <w:suppressLineNumbers w:val="0"/>
              <w:spacing w:before="0" w:beforeAutospacing="0" w:after="0" w:afterAutospacing="0" w:line="360" w:lineRule="auto"/>
              <w:ind w:left="0" w:leftChars="0" w:right="0" w:rightChars="0"/>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5CFC86A0">
            <w:pPr>
              <w:keepNext w:val="0"/>
              <w:keepLines w:val="0"/>
              <w:suppressLineNumbers w:val="0"/>
              <w:spacing w:before="0" w:beforeAutospacing="0" w:after="0" w:afterAutospacing="0" w:line="360" w:lineRule="auto"/>
              <w:ind w:left="0" w:leftChars="0" w:right="0" w:rightChars="0"/>
              <w:jc w:val="left"/>
              <w:rPr>
                <w:rFonts w:ascii="宋体" w:hAnsi="宋体" w:cs="宋体"/>
                <w:bCs/>
                <w:sz w:val="18"/>
                <w:szCs w:val="18"/>
              </w:rPr>
            </w:pPr>
            <w:r>
              <w:rPr>
                <w:rFonts w:hint="default" w:ascii="宋体" w:hAnsi="宋体" w:cs="宋体"/>
                <w:bCs/>
                <w:sz w:val="18"/>
                <w:szCs w:val="18"/>
              </w:rPr>
              <w:t>【</w:t>
            </w:r>
            <w:r>
              <w:rPr>
                <w:rFonts w:hint="eastAsia" w:ascii="宋体" w:hAnsi="宋体" w:cs="宋体"/>
                <w:bCs/>
                <w:sz w:val="18"/>
                <w:szCs w:val="18"/>
              </w:rPr>
              <w:t>9K251810】</w:t>
            </w:r>
          </w:p>
        </w:tc>
      </w:tr>
      <w:tr w14:paraId="1DC5F5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top"/>
          </w:tcPr>
          <w:p w14:paraId="5E17DF89">
            <w:pPr>
              <w:keepNext w:val="0"/>
              <w:keepLines w:val="0"/>
              <w:suppressLineNumbers w:val="0"/>
              <w:spacing w:before="0" w:beforeAutospacing="0" w:after="0" w:afterAutospacing="0" w:line="360" w:lineRule="auto"/>
              <w:ind w:left="0" w:leftChars="0" w:right="0" w:rightChars="0"/>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14:paraId="3A57A216">
            <w:pPr>
              <w:keepNext w:val="0"/>
              <w:keepLines w:val="0"/>
              <w:suppressLineNumbers w:val="0"/>
              <w:spacing w:before="0" w:beforeAutospacing="0" w:after="0" w:afterAutospacing="0" w:line="360" w:lineRule="auto"/>
              <w:ind w:left="0" w:leftChars="0" w:right="0" w:rightChars="0"/>
              <w:jc w:val="left"/>
              <w:rPr>
                <w:rFonts w:ascii="Calibri" w:hAnsi="宋体" w:cs="宋体"/>
                <w:sz w:val="18"/>
                <w:szCs w:val="18"/>
              </w:rPr>
            </w:pPr>
            <w:r>
              <w:rPr>
                <w:rFonts w:ascii="宋体" w:hAnsi="宋体" w:eastAsia="宋体" w:cs="宋体"/>
                <w:sz w:val="18"/>
                <w:szCs w:val="22"/>
              </w:rPr>
              <w:t>【9K25181A】 (适用【A】类份额)</w:t>
            </w:r>
            <w:r>
              <w:rPr>
                <w:rFonts w:ascii="宋体" w:hAnsi="宋体" w:eastAsia="宋体" w:cs="宋体"/>
                <w:sz w:val="18"/>
                <w:szCs w:val="22"/>
              </w:rPr>
              <w:br w:type="textWrapping"/>
            </w:r>
            <w:r>
              <w:rPr>
                <w:rFonts w:ascii="宋体" w:hAnsi="宋体" w:eastAsia="宋体" w:cs="宋体"/>
                <w:sz w:val="18"/>
                <w:szCs w:val="22"/>
              </w:rPr>
              <w:t>【9K25181B】 (适用【B】类份额)</w:t>
            </w:r>
            <w:r>
              <w:rPr>
                <w:rFonts w:ascii="宋体" w:hAnsi="宋体" w:eastAsia="宋体" w:cs="宋体"/>
                <w:sz w:val="18"/>
                <w:szCs w:val="22"/>
              </w:rPr>
              <w:br w:type="textWrapping"/>
            </w:r>
            <w:r>
              <w:rPr>
                <w:rFonts w:ascii="宋体" w:hAnsi="宋体" w:eastAsia="宋体" w:cs="宋体"/>
                <w:sz w:val="18"/>
                <w:szCs w:val="22"/>
              </w:rPr>
              <w:t>【9K25181C】 (适用【C】类份额)</w:t>
            </w:r>
            <w:r>
              <w:rPr>
                <w:rFonts w:ascii="宋体" w:hAnsi="宋体" w:eastAsia="宋体" w:cs="宋体"/>
                <w:sz w:val="18"/>
                <w:szCs w:val="22"/>
              </w:rPr>
              <w:br w:type="textWrapping"/>
            </w:r>
            <w:r>
              <w:rPr>
                <w:rFonts w:ascii="宋体" w:hAnsi="宋体" w:eastAsia="宋体" w:cs="宋体"/>
                <w:sz w:val="18"/>
                <w:szCs w:val="22"/>
              </w:rPr>
              <w:t>【9K25181E】 (适用【E】类份额)</w:t>
            </w:r>
            <w:r>
              <w:rPr>
                <w:rFonts w:ascii="宋体" w:hAnsi="宋体" w:eastAsia="宋体" w:cs="宋体"/>
                <w:sz w:val="18"/>
                <w:szCs w:val="22"/>
              </w:rPr>
              <w:br w:type="textWrapping"/>
            </w:r>
            <w:r>
              <w:rPr>
                <w:rFonts w:ascii="宋体" w:hAnsi="宋体" w:eastAsia="宋体" w:cs="宋体"/>
                <w:sz w:val="18"/>
                <w:szCs w:val="22"/>
              </w:rPr>
              <w:t>【9K25181F】 (适用【F】类份额)</w:t>
            </w:r>
          </w:p>
        </w:tc>
      </w:tr>
      <w:tr w14:paraId="68AA753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39982986">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4F3749E0">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6AD20A6E">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25C92DB0">
            <w:pPr>
              <w:spacing w:line="360" w:lineRule="auto"/>
              <w:rPr>
                <w:rFonts w:ascii="宋体" w:hAnsi="宋体" w:cs="宋体"/>
                <w:bCs/>
                <w:sz w:val="18"/>
                <w:szCs w:val="18"/>
              </w:rPr>
            </w:pPr>
            <w:r>
              <w:rPr>
                <w:rFonts w:hint="eastAsia" w:ascii="宋体" w:hAnsi="宋体" w:cs="宋体"/>
                <w:bCs/>
                <w:sz w:val="18"/>
                <w:szCs w:val="18"/>
              </w:rPr>
              <w:t>（1）销售名称</w:t>
            </w:r>
          </w:p>
          <w:p w14:paraId="2F7FE3C5">
            <w:pPr>
              <w:spacing w:line="360" w:lineRule="auto"/>
              <w:rPr>
                <w:rFonts w:ascii="宋体" w:hAnsi="宋体" w:cs="宋体"/>
                <w:bCs/>
                <w:sz w:val="18"/>
                <w:szCs w:val="18"/>
              </w:rPr>
            </w:pPr>
            <w:r>
              <w:rPr>
                <w:rFonts w:hint="eastAsia" w:ascii="宋体" w:hAnsi="宋体" w:cs="宋体"/>
                <w:bCs/>
                <w:sz w:val="18"/>
                <w:szCs w:val="18"/>
              </w:rPr>
              <w:t>（2）收费方式</w:t>
            </w:r>
          </w:p>
          <w:p w14:paraId="0091859E">
            <w:pPr>
              <w:spacing w:line="360" w:lineRule="auto"/>
              <w:rPr>
                <w:rFonts w:ascii="宋体" w:hAnsi="宋体" w:cs="宋体"/>
                <w:bCs/>
                <w:sz w:val="18"/>
                <w:szCs w:val="18"/>
              </w:rPr>
            </w:pPr>
            <w:r>
              <w:rPr>
                <w:rFonts w:hint="eastAsia" w:ascii="宋体" w:hAnsi="宋体" w:cs="宋体"/>
                <w:bCs/>
                <w:sz w:val="18"/>
                <w:szCs w:val="18"/>
              </w:rPr>
              <w:t>（3）销售服务费</w:t>
            </w:r>
          </w:p>
          <w:p w14:paraId="288EFD3C">
            <w:pPr>
              <w:spacing w:line="360" w:lineRule="auto"/>
              <w:rPr>
                <w:rFonts w:ascii="宋体" w:hAnsi="宋体" w:cs="宋体"/>
                <w:bCs/>
                <w:sz w:val="18"/>
                <w:szCs w:val="18"/>
              </w:rPr>
            </w:pPr>
            <w:r>
              <w:rPr>
                <w:rFonts w:hint="eastAsia" w:ascii="宋体" w:hAnsi="宋体" w:cs="宋体"/>
                <w:bCs/>
                <w:sz w:val="18"/>
                <w:szCs w:val="18"/>
              </w:rPr>
              <w:t>（4）销售代码</w:t>
            </w:r>
          </w:p>
          <w:p w14:paraId="6384A610">
            <w:pPr>
              <w:spacing w:line="360" w:lineRule="auto"/>
              <w:rPr>
                <w:rFonts w:ascii="宋体" w:hAnsi="宋体" w:cs="宋体"/>
                <w:bCs/>
                <w:sz w:val="18"/>
                <w:szCs w:val="18"/>
              </w:rPr>
            </w:pPr>
            <w:r>
              <w:rPr>
                <w:rFonts w:hint="eastAsia" w:ascii="宋体" w:hAnsi="宋体" w:cs="宋体"/>
                <w:bCs/>
                <w:sz w:val="18"/>
                <w:szCs w:val="18"/>
              </w:rPr>
              <w:t>（5）销售对象</w:t>
            </w:r>
          </w:p>
          <w:p w14:paraId="0DEB3C6E">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7E496D7B">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3A5DCA19">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3FE4B779">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31428D43">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5F1BB657">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512A81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DAF6C31">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173FC0B4">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5C8554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57CB29D">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054A3D68">
            <w:pPr>
              <w:spacing w:line="360" w:lineRule="auto"/>
              <w:rPr>
                <w:rFonts w:ascii="宋体" w:hAnsi="宋体" w:cs="宋体"/>
                <w:bCs/>
                <w:sz w:val="18"/>
                <w:szCs w:val="18"/>
              </w:rPr>
            </w:pPr>
            <w:r>
              <w:rPr>
                <w:rFonts w:hint="eastAsia" w:ascii="宋体" w:hAnsi="宋体" w:eastAsia="宋体" w:cs="宋体"/>
                <w:sz w:val="18"/>
                <w:szCs w:val="18"/>
              </w:rPr>
              <w:t>公募</w:t>
            </w:r>
          </w:p>
        </w:tc>
      </w:tr>
      <w:tr w14:paraId="01261EC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130F0A1">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359A6742">
            <w:pPr>
              <w:spacing w:line="360" w:lineRule="auto"/>
              <w:rPr>
                <w:rFonts w:ascii="宋体" w:hAnsi="宋体" w:cs="宋体"/>
                <w:bCs/>
                <w:sz w:val="18"/>
                <w:szCs w:val="18"/>
              </w:rPr>
            </w:pPr>
            <w:r>
              <w:rPr>
                <w:rFonts w:hint="eastAsia" w:ascii="宋体" w:hAnsi="宋体" w:cs="宋体"/>
                <w:bCs/>
                <w:sz w:val="18"/>
                <w:szCs w:val="18"/>
              </w:rPr>
              <w:t>封闭式</w:t>
            </w:r>
          </w:p>
        </w:tc>
      </w:tr>
      <w:tr w14:paraId="0719EDA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CED7A67">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0832DD1A">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5221C8AF">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6E3E0A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A2B318E">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50F1C626">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3DF51FB0">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787244C3">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7B876AA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DE24210">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3A20E5F8">
            <w:pPr>
              <w:spacing w:line="360" w:lineRule="auto"/>
              <w:rPr>
                <w:rFonts w:ascii="宋体" w:hAnsi="宋体" w:cs="宋体"/>
                <w:bCs/>
                <w:sz w:val="18"/>
                <w:szCs w:val="18"/>
              </w:rPr>
            </w:pPr>
            <w:r>
              <w:rPr>
                <w:rFonts w:hint="eastAsia" w:ascii="宋体" w:hAnsi="宋体" w:eastAsia="宋体" w:cs="宋体"/>
                <w:sz w:val="18"/>
                <w:szCs w:val="18"/>
              </w:rPr>
              <w:t>人民币</w:t>
            </w:r>
          </w:p>
        </w:tc>
      </w:tr>
      <w:tr w14:paraId="4E3E1D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0071E1D">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vAlign w:val="top"/>
          </w:tcPr>
          <w:p w14:paraId="69E49ACF">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7FD91733">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32A4EE7C">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4E597B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30D3E0F">
            <w:pPr>
              <w:keepNext w:val="0"/>
              <w:keepLines w:val="0"/>
              <w:suppressLineNumbers w:val="0"/>
              <w:spacing w:before="0" w:beforeAutospacing="0" w:after="0" w:afterAutospacing="0" w:line="360" w:lineRule="auto"/>
              <w:ind w:left="0" w:leftChars="0" w:right="0" w:rightChars="0"/>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098787B7">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p>
          <w:p w14:paraId="2F65967A">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14:paraId="27A0CDD3">
            <w:pPr>
              <w:keepNext w:val="0"/>
              <w:keepLines w:val="0"/>
              <w:suppressLineNumbers w:val="0"/>
              <w:spacing w:before="0" w:beforeAutospacing="0" w:after="0" w:afterAutospacing="0" w:line="360" w:lineRule="auto"/>
              <w:ind w:left="0" w:leftChars="0" w:right="0" w:rightChars="0"/>
              <w:rPr>
                <w:rFonts w:ascii="宋体" w:hAnsi="宋体" w:eastAsia="宋体" w:cs="宋体"/>
                <w:bCs/>
                <w:sz w:val="18"/>
                <w:szCs w:val="18"/>
              </w:rPr>
            </w:pPr>
            <w:r>
              <w:rPr>
                <w:rFonts w:hint="eastAsia" w:ascii="宋体" w:hAnsi="宋体" w:eastAsia="宋体" w:cs="宋体"/>
                <w:bCs/>
                <w:color w:val="000000"/>
                <w:sz w:val="18"/>
                <w:szCs w:val="18"/>
              </w:rPr>
              <w:t>■机构投资者</w:t>
            </w:r>
          </w:p>
        </w:tc>
      </w:tr>
      <w:tr w14:paraId="3D995D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14615EF">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70D7971D">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3A28BFB3">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33B928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619B7D9">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0AB2A2E5">
            <w:pPr>
              <w:spacing w:line="360" w:lineRule="auto"/>
              <w:jc w:val="left"/>
              <w:rPr>
                <w:rFonts w:ascii="宋体" w:hAnsi="宋体" w:cs="宋体"/>
                <w:sz w:val="18"/>
                <w:szCs w:val="18"/>
              </w:rPr>
            </w:pPr>
            <w:r>
              <w:rPr>
                <w:rFonts w:hint="eastAsia" w:ascii="宋体" w:hAnsi="宋体" w:cs="宋体"/>
                <w:sz w:val="18"/>
                <w:szCs w:val="18"/>
              </w:rPr>
              <w:t>□ 直销适用</w:t>
            </w:r>
          </w:p>
          <w:p w14:paraId="327DA6F2">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50746123">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代销适用</w:t>
            </w:r>
          </w:p>
          <w:p w14:paraId="727AFDAE">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7B7AC6F1">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5FAEE8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9F71C79">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74B0F4AE">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475829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A4C1BE7">
            <w:pPr>
              <w:keepNext w:val="0"/>
              <w:keepLines w:val="0"/>
              <w:suppressLineNumbers w:val="0"/>
              <w:spacing w:before="0" w:beforeAutospacing="0" w:after="0" w:afterAutospacing="0" w:line="360" w:lineRule="auto"/>
              <w:ind w:left="0" w:leftChars="0" w:right="0" w:rightChars="0"/>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2863E891">
            <w:pPr>
              <w:keepNext w:val="0"/>
              <w:keepLines w:val="0"/>
              <w:suppressLineNumbers w:val="0"/>
              <w:spacing w:before="0" w:beforeAutospacing="0" w:after="0" w:afterAutospacing="0" w:line="360" w:lineRule="auto"/>
              <w:ind w:left="0" w:leftChars="0" w:right="0" w:rightChars="0"/>
              <w:rPr>
                <w:rFonts w:ascii="宋体" w:hAnsi="宋体" w:eastAsia="宋体" w:cs="宋体"/>
                <w:bCs/>
                <w:sz w:val="18"/>
                <w:szCs w:val="18"/>
              </w:rPr>
            </w:pPr>
            <w:r>
              <w:rPr>
                <w:rFonts w:hint="eastAsia" w:ascii="宋体" w:hAnsi="宋体" w:eastAsia="宋体" w:cs="宋体"/>
                <w:bCs/>
                <w:sz w:val="18"/>
                <w:szCs w:val="18"/>
              </w:rPr>
              <w:t>兴业银行股份有限公司</w:t>
            </w:r>
          </w:p>
        </w:tc>
      </w:tr>
      <w:tr w14:paraId="5AC3F4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CCBB9AF">
            <w:pPr>
              <w:keepNext w:val="0"/>
              <w:keepLines w:val="0"/>
              <w:suppressLineNumbers w:val="0"/>
              <w:spacing w:before="0" w:beforeAutospacing="0" w:after="0" w:afterAutospacing="0" w:line="360" w:lineRule="auto"/>
              <w:ind w:left="0" w:leftChars="0" w:right="0" w:rightChars="0"/>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2E8693A4">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eastAsia="zh-CN"/>
              </w:rPr>
              <w:t>1.本产品计划初始募集规模为【</w:t>
            </w:r>
            <w:r>
              <w:rPr>
                <w:rFonts w:hint="eastAsia" w:ascii="宋体" w:hAnsi="宋体" w:eastAsia="宋体" w:cs="宋体"/>
                <w:bCs/>
                <w:sz w:val="18"/>
                <w:szCs w:val="18"/>
              </w:rPr>
              <w:t>10</w:t>
            </w:r>
            <w:r>
              <w:rPr>
                <w:rFonts w:hint="eastAsia" w:ascii="宋体" w:hAnsi="宋体" w:eastAsia="宋体" w:cs="宋体"/>
                <w:bCs/>
                <w:sz w:val="18"/>
                <w:szCs w:val="18"/>
                <w:lang w:eastAsia="zh-CN"/>
              </w:rPr>
              <w:t>】亿元，最小成立规模为【</w:t>
            </w:r>
            <w:r>
              <w:rPr>
                <w:rFonts w:hint="eastAsia" w:ascii="宋体" w:hAnsi="宋体" w:eastAsia="宋体" w:cs="宋体"/>
                <w:bCs/>
                <w:sz w:val="18"/>
                <w:szCs w:val="18"/>
              </w:rPr>
              <w:t>0.7</w:t>
            </w:r>
            <w:r>
              <w:rPr>
                <w:rFonts w:hint="eastAsia" w:ascii="宋体" w:hAnsi="宋体" w:eastAsia="宋体" w:cs="宋体"/>
                <w:bCs/>
                <w:sz w:val="18"/>
                <w:szCs w:val="18"/>
                <w:lang w:eastAsia="zh-CN"/>
              </w:rPr>
              <w:t>】亿元。</w:t>
            </w:r>
          </w:p>
          <w:p w14:paraId="6FB7879D">
            <w:pPr>
              <w:keepNext w:val="0"/>
              <w:keepLines w:val="0"/>
              <w:suppressLineNumbers w:val="0"/>
              <w:spacing w:before="0" w:beforeAutospacing="0" w:after="0" w:afterAutospacing="0" w:line="360" w:lineRule="auto"/>
              <w:ind w:left="0" w:leftChars="0" w:right="0" w:rightChars="0"/>
              <w:rPr>
                <w:rFonts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14:paraId="4D0C17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6316BC4">
            <w:pPr>
              <w:keepNext w:val="0"/>
              <w:keepLines w:val="0"/>
              <w:suppressLineNumbers w:val="0"/>
              <w:spacing w:before="0" w:beforeAutospacing="0" w:after="0" w:afterAutospacing="0" w:line="360" w:lineRule="auto"/>
              <w:ind w:left="0" w:leftChars="0" w:right="0" w:rightChars="0"/>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7A957BC5">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■有固定期限:【420天】</w:t>
            </w:r>
          </w:p>
          <w:p w14:paraId="6C85D499">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14:paraId="4997C7D1">
            <w:pPr>
              <w:keepNext w:val="0"/>
              <w:keepLines w:val="0"/>
              <w:suppressLineNumbers w:val="0"/>
              <w:spacing w:before="0" w:beforeAutospacing="0" w:after="0" w:afterAutospacing="0" w:line="360" w:lineRule="auto"/>
              <w:ind w:left="0" w:leftChars="0" w:right="0" w:rightChars="0"/>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3A1C367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2B30A65">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258E150C">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【2026年04月10日】【09:00】至【2026年04月15日】【17:00】</w:t>
            </w:r>
            <w:r>
              <w:rPr>
                <w:rFonts w:ascii="宋体" w:hAnsi="宋体" w:eastAsia="宋体" w:cs="宋体"/>
                <w:sz w:val="18"/>
                <w:szCs w:val="18"/>
              </w:rPr>
              <w:t>。</w:t>
            </w:r>
          </w:p>
          <w:p w14:paraId="3DBE9E10">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486006BA">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4DAEA9B1">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1F374E68">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729AB345">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4D74DD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70511DB">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6B4B5EFA">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3977ED6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FFBABEB">
            <w:pPr>
              <w:keepNext w:val="0"/>
              <w:keepLines w:val="0"/>
              <w:suppressLineNumbers w:val="0"/>
              <w:spacing w:before="0" w:beforeAutospacing="0" w:after="0" w:afterAutospacing="0" w:line="360" w:lineRule="auto"/>
              <w:ind w:left="0" w:leftChars="0" w:right="0" w:rightChars="0"/>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7FBED4F2">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rPr>
              <w:t>【2026年04月16日</w:t>
            </w:r>
            <w:r>
              <w:rPr>
                <w:rFonts w:hint="default" w:ascii="宋体" w:hAnsi="宋体" w:cs="Times New Roman"/>
                <w:sz w:val="18"/>
                <w:szCs w:val="18"/>
              </w:rPr>
              <w:t>】</w:t>
            </w:r>
            <w:r>
              <w:rPr>
                <w:rFonts w:hint="eastAsia" w:ascii="宋体" w:hAnsi="宋体" w:cs="Times New Roman"/>
                <w:sz w:val="18"/>
                <w:szCs w:val="18"/>
              </w:rPr>
              <w:t>（遇节假日顺延）</w:t>
            </w:r>
            <w:r>
              <w:rPr>
                <w:rFonts w:hint="eastAsia" w:ascii="宋体" w:hAnsi="宋体" w:cs="宋体"/>
                <w:bCs/>
                <w:sz w:val="18"/>
                <w:szCs w:val="18"/>
              </w:rPr>
              <w:t>。</w:t>
            </w:r>
          </w:p>
          <w:p w14:paraId="1CA49A1C">
            <w:pPr>
              <w:keepNext w:val="0"/>
              <w:keepLines w:val="0"/>
              <w:suppressLineNumbers w:val="0"/>
              <w:spacing w:before="0" w:beforeAutospacing="0" w:after="0" w:afterAutospacing="0" w:line="360" w:lineRule="auto"/>
              <w:ind w:left="0" w:leftChars="0" w:right="0" w:rightChars="0"/>
              <w:rPr>
                <w:rFonts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14:paraId="6554EA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257C867">
            <w:pPr>
              <w:keepNext w:val="0"/>
              <w:keepLines w:val="0"/>
              <w:suppressLineNumbers w:val="0"/>
              <w:spacing w:before="0" w:beforeAutospacing="0" w:after="0" w:afterAutospacing="0" w:line="360" w:lineRule="auto"/>
              <w:ind w:left="0" w:leftChars="0" w:right="0" w:rightChars="0"/>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61ABC043">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rPr>
              <w:t>【2027年06月10日</w:t>
            </w:r>
            <w:r>
              <w:rPr>
                <w:rFonts w:hint="default" w:ascii="宋体" w:hAnsi="宋体" w:cs="Times New Roman"/>
                <w:sz w:val="18"/>
                <w:szCs w:val="18"/>
              </w:rPr>
              <w:t>】</w:t>
            </w:r>
            <w:r>
              <w:rPr>
                <w:rFonts w:hint="eastAsia" w:ascii="宋体" w:hAnsi="宋体" w:cs="Times New Roman"/>
                <w:sz w:val="18"/>
                <w:szCs w:val="18"/>
              </w:rPr>
              <w:t>（遇节假日顺延）</w:t>
            </w:r>
            <w:r>
              <w:rPr>
                <w:rFonts w:hint="eastAsia" w:ascii="宋体" w:hAnsi="宋体" w:cs="宋体"/>
                <w:bCs/>
                <w:sz w:val="18"/>
                <w:szCs w:val="18"/>
              </w:rPr>
              <w:t>。</w:t>
            </w:r>
          </w:p>
          <w:p w14:paraId="0E82FA7A">
            <w:pPr>
              <w:keepNext w:val="0"/>
              <w:keepLines w:val="0"/>
              <w:suppressLineNumbers w:val="0"/>
              <w:spacing w:before="0" w:beforeAutospacing="0" w:after="0" w:afterAutospacing="0" w:line="360" w:lineRule="auto"/>
              <w:ind w:left="0" w:leftChars="0" w:right="0" w:rightChars="0"/>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3937EAA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7094801">
            <w:pPr>
              <w:keepNext w:val="0"/>
              <w:keepLines w:val="0"/>
              <w:suppressLineNumbers w:val="0"/>
              <w:spacing w:before="0" w:beforeAutospacing="0" w:after="0" w:afterAutospacing="0" w:line="360" w:lineRule="auto"/>
              <w:ind w:left="0" w:leftChars="0" w:right="0" w:rightChars="0"/>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14:paraId="67AF0F8A">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ascii="宋体" w:hAnsi="宋体" w:eastAsia="宋体" w:cs="宋体"/>
                <w:sz w:val="18"/>
                <w:szCs w:val="22"/>
              </w:rPr>
              <w:t>每笔购买起点金额为【1】元; 超出起点金额的部分以【0.01】元的整数倍递增。（适用【A】类份额)</w:t>
            </w:r>
            <w:r>
              <w:rPr>
                <w:rFonts w:ascii="宋体" w:hAnsi="宋体" w:eastAsia="宋体" w:cs="宋体"/>
                <w:sz w:val="18"/>
                <w:szCs w:val="22"/>
              </w:rPr>
              <w:br w:type="textWrapping"/>
            </w:r>
            <w:r>
              <w:rPr>
                <w:rFonts w:ascii="宋体" w:hAnsi="宋体" w:eastAsia="宋体" w:cs="宋体"/>
                <w:sz w:val="18"/>
                <w:szCs w:val="22"/>
              </w:rPr>
              <w:t>每笔购买起点金额为【50000】元;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超出起点金额的部分以【0.01】元的整数倍递增。（适用【E】类份额)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超出起点金额的部分以【0.01】元的整数倍递增。（适用【F】类份额)</w:t>
            </w:r>
          </w:p>
          <w:p w14:paraId="6E733BC4">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6FC55A80">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14:paraId="7F9784DA">
            <w:pPr>
              <w:keepNext w:val="0"/>
              <w:keepLines w:val="0"/>
              <w:suppressLineNumbers w:val="0"/>
              <w:spacing w:before="0" w:beforeAutospacing="0" w:after="0" w:afterAutospacing="0" w:line="360" w:lineRule="auto"/>
              <w:ind w:left="0" w:leftChars="0" w:right="0" w:rightChars="0"/>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6EF0D9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E232367">
            <w:pPr>
              <w:keepNext w:val="0"/>
              <w:keepLines w:val="0"/>
              <w:suppressLineNumbers w:val="0"/>
              <w:spacing w:before="0" w:beforeAutospacing="0" w:after="0" w:afterAutospacing="0" w:line="360" w:lineRule="auto"/>
              <w:ind w:left="0" w:leftChars="0" w:right="0" w:rightChars="0"/>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2EAF0577">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ascii="宋体" w:hAnsi="宋体" w:eastAsia="宋体" w:cs="宋体"/>
                <w:sz w:val="18"/>
                <w:szCs w:val="22"/>
              </w:rPr>
              <w:t>认购的数量限制</w:t>
            </w:r>
            <w:r>
              <w:rPr>
                <w:rFonts w:ascii="宋体" w:hAnsi="宋体" w:eastAsia="宋体" w:cs="宋体"/>
                <w:sz w:val="18"/>
                <w:szCs w:val="22"/>
              </w:rPr>
              <w:br w:type="textWrapping"/>
            </w:r>
            <w:r>
              <w:rPr>
                <w:rFonts w:ascii="宋体" w:hAnsi="宋体" w:eastAsia="宋体" w:cs="宋体"/>
                <w:sz w:val="18"/>
                <w:szCs w:val="22"/>
              </w:rPr>
              <w:t>（1）单一投资者认购上限为【/】元。（适用【A】类份额)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单一投资者认购上限为【/】元。（适用【B】类份额)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单一投资者认购上限为【/】元。（适用【C】类份额)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单一投资者认购上限为【/】元。（适用【E】类份额)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单一投资者认购上限为【/】元。（适用【F】类份额)</w:t>
            </w:r>
            <w:r>
              <w:rPr>
                <w:rFonts w:ascii="宋体" w:hAnsi="宋体" w:eastAsia="宋体" w:cs="宋体"/>
                <w:sz w:val="18"/>
                <w:szCs w:val="22"/>
              </w:rPr>
              <w:br w:type="textWrapping"/>
            </w:r>
            <w:r>
              <w:rPr>
                <w:rFonts w:ascii="宋体" w:hAnsi="宋体" w:eastAsia="宋体" w:cs="宋体"/>
                <w:sz w:val="18"/>
                <w:szCs w:val="22"/>
              </w:rPr>
              <w:t>（2）产品存续期间，单一投资者最高持有份额上限为【/】份，符合产品管理人流动性管理的稳定资金除外。（适用【A】类份额)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产品存续期间，单一投资者最高持有份额上限为【/】份，符合产品管理人流动性管理的稳定资金除外。（适用【B】类份额)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产品存续期间，单一投资者最高持有份额上限为【/】份，符合产品管理人流动性管理的稳定资金除外。（适用【C】类份额)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产品存续期间，单一投资者最高持有份额上限为【/】份，符合产品管理人流动性管理的稳定资金除外。（适用【E】类份额)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产品存续期间，单一投资者最高持有份额上限为【/】份，符合产品管理人流动性管理的稳定资金除外。（适用【F】类份额)</w:t>
            </w:r>
          </w:p>
          <w:p w14:paraId="12A22159">
            <w:pPr>
              <w:keepNext w:val="0"/>
              <w:keepLines w:val="0"/>
              <w:suppressLineNumbers w:val="0"/>
              <w:spacing w:before="0" w:beforeAutospacing="0" w:after="0" w:afterAutospacing="0" w:line="360" w:lineRule="auto"/>
              <w:ind w:left="0" w:right="0"/>
              <w:rPr>
                <w:rFonts w:hint="default" w:ascii="宋体" w:hAnsi="宋体" w:eastAsia="宋体" w:cs="宋体"/>
                <w:sz w:val="18"/>
                <w:szCs w:val="22"/>
                <w:lang w:val="en-US" w:eastAsia="zh-CN"/>
              </w:rPr>
            </w:pPr>
            <w:r>
              <w:rPr>
                <w:rFonts w:hint="eastAsia" w:ascii="宋体" w:hAnsi="宋体" w:cs="宋体"/>
                <w:sz w:val="18"/>
                <w:szCs w:val="22"/>
                <w:lang w:val="en-US" w:eastAsia="zh-CN"/>
              </w:rPr>
              <w:t>如需突破上限，请与产品管理人或销售机构客户经理联系。</w:t>
            </w:r>
          </w:p>
          <w:p w14:paraId="03E37BBB">
            <w:pPr>
              <w:keepNext w:val="0"/>
              <w:keepLines w:val="0"/>
              <w:suppressLineNumbers w:val="0"/>
              <w:spacing w:before="0" w:beforeAutospacing="0" w:after="0" w:afterAutospacing="0" w:line="360" w:lineRule="auto"/>
              <w:ind w:left="0" w:leftChars="0" w:right="0" w:rightChars="0"/>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500730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79BC3DC">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42672974">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201E1E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20395CF">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465D5A04">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25DF76E7">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53C0D643">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4E52DB7A">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6B15F0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5430CE72">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0FD89150">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本产品为主动管理固定收益类理财产品，产品配置债权类资产为主。基于当前对未来市场的判断，通过定量与定性相结合的办法，根据拟投资固定收益类资产收益率水平、信用利差、久期敞口以及流动性溢价等因素调整组合仓位和各类资产的投资比例，同时综合考虑历史经验和回溯结果。】。</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年化【2.2%-2.4%】。（适用【A】类份额)</w:t>
            </w:r>
            <w:r>
              <w:rPr>
                <w:rFonts w:ascii="宋体" w:hAnsi="宋体" w:eastAsia="宋体" w:cs="宋体"/>
                <w:sz w:val="18"/>
                <w:szCs w:val="22"/>
              </w:rPr>
              <w:br w:type="textWrapping"/>
            </w:r>
            <w:r>
              <w:rPr>
                <w:rFonts w:ascii="宋体" w:hAnsi="宋体" w:eastAsia="宋体" w:cs="宋体"/>
                <w:sz w:val="18"/>
                <w:szCs w:val="22"/>
              </w:rPr>
              <w:t>年化【2.22%-2.42%】。（适用【B】类份额)</w:t>
            </w:r>
            <w:r>
              <w:rPr>
                <w:rFonts w:ascii="宋体" w:hAnsi="宋体" w:eastAsia="宋体" w:cs="宋体"/>
                <w:sz w:val="18"/>
                <w:szCs w:val="22"/>
              </w:rPr>
              <w:br w:type="textWrapping"/>
            </w:r>
            <w:r>
              <w:rPr>
                <w:rFonts w:ascii="宋体" w:hAnsi="宋体" w:eastAsia="宋体" w:cs="宋体"/>
                <w:sz w:val="18"/>
                <w:szCs w:val="22"/>
              </w:rPr>
              <w:t>年化【2.02%-2.22%】。（适用【C】类份额)</w:t>
            </w:r>
            <w:r>
              <w:rPr>
                <w:rFonts w:ascii="宋体" w:hAnsi="宋体" w:eastAsia="宋体" w:cs="宋体"/>
                <w:sz w:val="18"/>
                <w:szCs w:val="22"/>
              </w:rPr>
              <w:br w:type="textWrapping"/>
            </w:r>
            <w:r>
              <w:rPr>
                <w:rFonts w:ascii="宋体" w:hAnsi="宋体" w:eastAsia="宋体" w:cs="宋体"/>
                <w:sz w:val="18"/>
                <w:szCs w:val="22"/>
              </w:rPr>
              <w:t>年化【2.17%-2.37%】。（适用【E】类份额)</w:t>
            </w:r>
            <w:r>
              <w:rPr>
                <w:rFonts w:ascii="宋体" w:hAnsi="宋体" w:eastAsia="宋体" w:cs="宋体"/>
                <w:sz w:val="18"/>
                <w:szCs w:val="22"/>
              </w:rPr>
              <w:br w:type="textWrapping"/>
            </w:r>
            <w:r>
              <w:rPr>
                <w:rFonts w:ascii="宋体" w:hAnsi="宋体" w:eastAsia="宋体" w:cs="宋体"/>
                <w:sz w:val="18"/>
                <w:szCs w:val="22"/>
              </w:rPr>
              <w:t>年化【2.27%-2.47%】。（适用【F】类份额)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2F25E27C">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0B2A7423">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693ECD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613ABEB1">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4209B49A">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年化【2.3%】。（适用【A】类份额)</w:t>
            </w:r>
            <w:r>
              <w:rPr>
                <w:rFonts w:ascii="宋体" w:hAnsi="宋体" w:eastAsia="宋体" w:cs="宋体"/>
                <w:sz w:val="18"/>
                <w:szCs w:val="22"/>
              </w:rPr>
              <w:br w:type="textWrapping"/>
            </w:r>
            <w:r>
              <w:rPr>
                <w:rFonts w:ascii="宋体" w:hAnsi="宋体" w:eastAsia="宋体" w:cs="宋体"/>
                <w:sz w:val="18"/>
                <w:szCs w:val="22"/>
              </w:rPr>
              <w:t>年化【2.32%】。（适用【B】类份额)</w:t>
            </w:r>
            <w:r>
              <w:rPr>
                <w:rFonts w:ascii="宋体" w:hAnsi="宋体" w:eastAsia="宋体" w:cs="宋体"/>
                <w:sz w:val="18"/>
                <w:szCs w:val="22"/>
              </w:rPr>
              <w:br w:type="textWrapping"/>
            </w:r>
            <w:r>
              <w:rPr>
                <w:rFonts w:ascii="宋体" w:hAnsi="宋体" w:eastAsia="宋体" w:cs="宋体"/>
                <w:sz w:val="18"/>
                <w:szCs w:val="22"/>
              </w:rPr>
              <w:t>年化【2.12%】。（适用【C】类份额)</w:t>
            </w:r>
            <w:r>
              <w:rPr>
                <w:rFonts w:ascii="宋体" w:hAnsi="宋体" w:eastAsia="宋体" w:cs="宋体"/>
                <w:sz w:val="18"/>
                <w:szCs w:val="22"/>
              </w:rPr>
              <w:br w:type="textWrapping"/>
            </w:r>
            <w:r>
              <w:rPr>
                <w:rFonts w:ascii="宋体" w:hAnsi="宋体" w:eastAsia="宋体" w:cs="宋体"/>
                <w:sz w:val="18"/>
                <w:szCs w:val="22"/>
              </w:rPr>
              <w:t>年化【2.27%】。（适用【E】类份额)</w:t>
            </w:r>
            <w:r>
              <w:rPr>
                <w:rFonts w:ascii="宋体" w:hAnsi="宋体" w:eastAsia="宋体" w:cs="宋体"/>
                <w:sz w:val="18"/>
                <w:szCs w:val="22"/>
              </w:rPr>
              <w:br w:type="textWrapping"/>
            </w:r>
            <w:r>
              <w:rPr>
                <w:rFonts w:ascii="宋体" w:hAnsi="宋体" w:eastAsia="宋体" w:cs="宋体"/>
                <w:sz w:val="18"/>
                <w:szCs w:val="22"/>
              </w:rPr>
              <w:t>年化【2.37%】。（适用【F】类份额)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5F94C161">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6A1BD454">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778208A0">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49EF25E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7C21A136">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546C87CB">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6A5394F7">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52875FA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B617AEB">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22A3626B">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【/】。（适用【A】类份额）</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【/】。（适用【E】类份额）</w:t>
            </w:r>
            <w:r>
              <w:rPr>
                <w:rFonts w:ascii="黑体" w:hAnsi="黑体" w:eastAsia="黑体" w:cs="黑体"/>
                <w:sz w:val="18"/>
                <w:szCs w:val="22"/>
              </w:rPr>
              <w:br w:type="textWrapping"/>
            </w:r>
            <w:r>
              <w:rPr>
                <w:rFonts w:ascii="黑体" w:hAnsi="黑体" w:eastAsia="黑体" w:cs="黑体"/>
                <w:sz w:val="18"/>
                <w:szCs w:val="22"/>
              </w:rPr>
              <w:t>【/】。（适用【F】类份额）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年化费率【0.12%】。（适用【A】类份额）</w:t>
            </w:r>
            <w:r>
              <w:rPr>
                <w:rFonts w:ascii="黑体" w:hAnsi="黑体" w:eastAsia="黑体" w:cs="黑体"/>
                <w:sz w:val="18"/>
                <w:szCs w:val="22"/>
              </w:rPr>
              <w:br w:type="textWrapping"/>
            </w:r>
            <w:r>
              <w:rPr>
                <w:rFonts w:ascii="黑体" w:hAnsi="黑体" w:eastAsia="黑体" w:cs="黑体"/>
                <w:sz w:val="18"/>
                <w:szCs w:val="22"/>
              </w:rPr>
              <w:t>年化费率【0.1%】。（适用【B】类份额）</w:t>
            </w:r>
            <w:r>
              <w:rPr>
                <w:rFonts w:ascii="黑体" w:hAnsi="黑体" w:eastAsia="黑体" w:cs="黑体"/>
                <w:sz w:val="18"/>
                <w:szCs w:val="22"/>
              </w:rPr>
              <w:br w:type="textWrapping"/>
            </w:r>
            <w:r>
              <w:rPr>
                <w:rFonts w:ascii="黑体" w:hAnsi="黑体" w:eastAsia="黑体" w:cs="黑体"/>
                <w:sz w:val="18"/>
                <w:szCs w:val="22"/>
              </w:rPr>
              <w:t>年化费率【0.3%】。（适用【C】类份额）</w:t>
            </w:r>
            <w:r>
              <w:rPr>
                <w:rFonts w:ascii="黑体" w:hAnsi="黑体" w:eastAsia="黑体" w:cs="黑体"/>
                <w:sz w:val="18"/>
                <w:szCs w:val="22"/>
              </w:rPr>
              <w:br w:type="textWrapping"/>
            </w:r>
            <w:r>
              <w:rPr>
                <w:rFonts w:ascii="黑体" w:hAnsi="黑体" w:eastAsia="黑体" w:cs="黑体"/>
                <w:sz w:val="18"/>
                <w:szCs w:val="22"/>
              </w:rPr>
              <w:t>年化费率【0.15%】。（适用【E】类份额）</w:t>
            </w:r>
            <w:r>
              <w:rPr>
                <w:rFonts w:ascii="黑体" w:hAnsi="黑体" w:eastAsia="黑体" w:cs="黑体"/>
                <w:sz w:val="18"/>
                <w:szCs w:val="22"/>
              </w:rPr>
              <w:br w:type="textWrapping"/>
            </w:r>
            <w:r>
              <w:rPr>
                <w:rFonts w:ascii="黑体" w:hAnsi="黑体" w:eastAsia="黑体" w:cs="黑体"/>
                <w:sz w:val="18"/>
                <w:szCs w:val="22"/>
              </w:rPr>
              <w:t>年化费率【0.05%】。（适用【F】类份额）</w:t>
            </w:r>
            <w:r>
              <w:rPr>
                <w:rFonts w:ascii="黑体" w:hAnsi="黑体" w:eastAsia="黑体" w:cs="黑体"/>
                <w:sz w:val="18"/>
                <w:szCs w:val="22"/>
              </w:rPr>
              <w:br w:type="textWrapping"/>
            </w:r>
            <w:r>
              <w:rPr>
                <w:rFonts w:ascii="黑体" w:hAnsi="黑体" w:eastAsia="黑体" w:cs="黑体"/>
                <w:sz w:val="18"/>
                <w:szCs w:val="22"/>
              </w:rPr>
              <w:t>（3）投资管理费：年化费率【0.05%】</w:t>
            </w:r>
            <w:r>
              <w:rPr>
                <w:rFonts w:ascii="黑体" w:hAnsi="黑体" w:eastAsia="黑体" w:cs="黑体"/>
                <w:sz w:val="18"/>
                <w:szCs w:val="22"/>
              </w:rPr>
              <w:br w:type="textWrapping"/>
            </w:r>
            <w:r>
              <w:rPr>
                <w:rFonts w:ascii="黑体" w:hAnsi="黑体" w:eastAsia="黑体" w:cs="黑体"/>
                <w:sz w:val="18"/>
                <w:szCs w:val="22"/>
              </w:rPr>
              <w:t>（4）产品托管费：年化费率【0.01%】</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6B806BD6">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52BFE977">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10D02E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4AE89BA">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50346046">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1DE6C8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80A23CE">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1D76DC94">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62B607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4E58114">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48BB39FD">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0B4061EF">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53549F2E">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3DBA7641">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3E5CD7FB">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6F86BE3B">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30222C6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5F4252B9">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326C042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48F87BC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751E53B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4ADC4ACB">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65FE60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476D5742">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60FB496B">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6758C688">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54CC78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4E311B8D">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3CE2063C">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3F23C92D">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4A5F762D">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791106A6">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48FC654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0A8D2F29">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2596C515">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3B8861BF">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5890108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44C1604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0EC8A41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7E233B4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5A9CA07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6168E764">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7CB58A2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67CFD66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73CB3B6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4EC872C6">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6F0DD57F">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5B16BB87">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679292D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192B8BD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1C5E1833">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3C5A8C5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7C3029F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7F5506C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5398382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185E3EE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33BC9037">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01717E5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1C5AD81B">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7964216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12C49532">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684E1CA0">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16265"/>
      <w:bookmarkStart w:id="78" w:name="_Toc7151"/>
      <w:bookmarkStart w:id="79" w:name="_Toc90742321"/>
      <w:bookmarkStart w:id="80" w:name="_Toc29948"/>
      <w:bookmarkStart w:id="81" w:name="_Toc27189"/>
      <w:bookmarkStart w:id="82" w:name="_Toc29784"/>
      <w:bookmarkStart w:id="83" w:name="_Toc90742688"/>
      <w:bookmarkStart w:id="84" w:name="_Toc22074"/>
      <w:bookmarkStart w:id="85" w:name="_Toc15203"/>
      <w:bookmarkStart w:id="86" w:name="_Toc74065741"/>
      <w:bookmarkStart w:id="87" w:name="_Toc79154668"/>
      <w:bookmarkStart w:id="88" w:name="_Toc6714"/>
      <w:bookmarkStart w:id="89" w:name="_Toc3266"/>
      <w:bookmarkStart w:id="90" w:name="_Toc27226"/>
      <w:bookmarkStart w:id="91" w:name="_Toc90742390"/>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1622971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55EF22ED">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5CA2D48F">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4A43EA36">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6662ECC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19807FD7">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1D9D7A02">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25E65475">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7FCD2FC7">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ascii="宋体" w:hAnsi="宋体" w:eastAsia="宋体" w:cs="宋体"/>
          <w:color w:val="000000"/>
          <w:sz w:val="18"/>
          <w:szCs w:val="24"/>
          <w:lang w:val="en-US" w:eastAsia="zh-CN" w:bidi="ar-SA"/>
        </w:rPr>
        <w:t>【（1）银行存款、债券逆回购、货币基金等货币市场工具及其它银行间和交易所资金融通工具。</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外币债以及其他固定收益类投资工具等。</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（3）符合监管要求的债权类资产。</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（4）国债期货、利率互换、债券借贷、信用风险缓释工具、交易所信用保护工具、股指期货、外汇衍生工具等。</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（5）公开募集证券投资基金。</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（6）信用结构化产品，包括信用挂钩结构性存款、结构化票据。</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7）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（8）其他风险不高于前述资产的资产。】</w:t>
      </w:r>
    </w:p>
    <w:p w14:paraId="2B700732">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5CD908DF">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62142FA1">
      <w:pPr>
        <w:widowControl w:val="0"/>
        <w:autoSpaceDE w:val="0"/>
        <w:autoSpaceDN w:val="0"/>
        <w:adjustRightInd w:val="0"/>
        <w:spacing w:line="360" w:lineRule="auto"/>
        <w:ind w:firstLine="360" w:firstLineChars="2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【（1）本产品投资于债权类资产的比例不低于产品总资产的95%；投资于衍生品类资产的投资比例合计不超过产品总资产的5%。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（2）符合监管要求的非标准化债权类资产低于产品净资产的50%。】</w:t>
      </w:r>
    </w:p>
    <w:p w14:paraId="6CCA1052">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5CE34ACD">
      <w:pPr>
        <w:autoSpaceDE w:val="0"/>
        <w:autoSpaceDN w:val="0"/>
        <w:adjustRightInd w:val="0"/>
        <w:spacing w:line="360" w:lineRule="auto"/>
        <w:ind w:firstLine="361" w:firstLineChars="200"/>
        <w:jc w:val="left"/>
        <w:rPr>
          <w:rFonts w:hint="eastAsia"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14:paraId="1130D143">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2ECB1E8F">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371E614B">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7D49F88F">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425AC598">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65BDD2F7">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3AA216EC">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1B595C48">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6A959826">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76E74C93">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14:paraId="1D7E9F4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14:paraId="2040839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14:paraId="435A100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14:paraId="7A87A10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14:paraId="26CBEAE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43CE1293">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37F4F580">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1647938F">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46C37E9C">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00E35A7D">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697ACE1B">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4EBD3665">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41C9F726">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5C35EC0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color w:val="000000"/>
          <w:sz w:val="18"/>
          <w:szCs w:val="24"/>
          <w:lang w:val="en-US" w:eastAsia="zh-CN" w:bidi="ar-SA"/>
        </w:rPr>
        <w:t xml:space="preserve">【本产品通过对宏观经济、利率走势、资金供求、信用风险状况、证券市场走势等方面的分析和预测 ，综合运用各类固收类资产策略，力求规避风险并实现组合资产的保值增值。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1、固收类资产配置策略：本产品将根据收益率、市场流动性、信用风险利差等因素，在国债、金融债、信用债等债券类别间进行债券类属资产配置。具体来说，本产品将基于对未来宏观经济和利率环境的研究和预测，根据国债、金融债、信用债等不同品种的信用利差变动情况，以及各品种的市场容量和流动性情况，通过情景分析的方法，判断各个债券资产类属的预期回报，在不同债券品种之间进行配置。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杠杆策略：杠杆放大操作即以组合现有债券为基础，利用回购等方式融入低成本资金，并购买具有较高收益的债券，以期获取超额收益的操作方式。本产品将对回购利率与债券收益率、存款利率等进行比较，判断是否存在利差套利空间，从而确定是否进行杠杆操作。进行杠杆放大策略时 ，产品管理人将严格控制信用风险及流动性风险。</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3.本理财产品采用ESG投资策略，可使用负面筛选或正面优选等方法。对于负面筛选法，以外购第三方ESG数据库或内部评分体系为基础，将ESG评分应用到现有投资池，构建主体及证券的负面清单，管理人将根据研究结果以及主动判断对ESG负面清单的主体及证券降低投资权重或调仓。</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4.绿色投资筛选策略：本产品优先投资于绿色相关产业，包括但不限于清洁能源产业、节能环保产业及其他积极履行环境责任、致力于向绿色产业转型的企业，重点投资于符合法律法规及监管政策等相关文件支持的绿色资产，包括但不限于符合绿色投资理念的债券、绿色ABS等。】</w:t>
      </w:r>
    </w:p>
    <w:p w14:paraId="44CCFEB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0C421897">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79154669"/>
      <w:bookmarkStart w:id="94" w:name="_Toc14893"/>
      <w:bookmarkStart w:id="95" w:name="_Toc176189758"/>
      <w:bookmarkStart w:id="96" w:name="_Toc141703885"/>
      <w:bookmarkStart w:id="97" w:name="_Toc139991735"/>
      <w:bookmarkStart w:id="98" w:name="_Toc74065742"/>
      <w:bookmarkStart w:id="99" w:name="_Toc21988"/>
      <w:bookmarkStart w:id="100" w:name="_Toc18329"/>
      <w:bookmarkStart w:id="101" w:name="_Toc4741"/>
      <w:bookmarkStart w:id="102" w:name="_Toc26986"/>
      <w:bookmarkStart w:id="103" w:name="_Toc18526"/>
      <w:bookmarkStart w:id="104" w:name="_Toc7848"/>
      <w:bookmarkStart w:id="105" w:name="_Toc17912"/>
      <w:bookmarkStart w:id="106" w:name="_Toc1823"/>
      <w:bookmarkStart w:id="107" w:name="_Toc18797"/>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1F0D9F5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4B48CB5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017F33E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307580F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0E05FC8E">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36FF4B6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310769F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641FC430">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3B227656">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23112234"/>
      <w:bookmarkStart w:id="110" w:name="_Toc4003"/>
      <w:bookmarkStart w:id="111" w:name="_Toc23261"/>
      <w:bookmarkStart w:id="112" w:name="_Toc79154670"/>
      <w:bookmarkStart w:id="113" w:name="_Toc141703886"/>
      <w:bookmarkStart w:id="114" w:name="_Toc610"/>
      <w:bookmarkStart w:id="115" w:name="_Toc17244"/>
      <w:bookmarkStart w:id="116" w:name="_Toc123102453"/>
      <w:bookmarkStart w:id="117" w:name="_Toc1427"/>
      <w:bookmarkStart w:id="118" w:name="_Toc123051452"/>
      <w:bookmarkStart w:id="119" w:name="_Toc139991736"/>
      <w:bookmarkStart w:id="120" w:name="_Toc79392606"/>
      <w:bookmarkStart w:id="121" w:name="_Toc176189759"/>
      <w:bookmarkStart w:id="122" w:name="_Toc20733"/>
      <w:bookmarkStart w:id="123" w:name="_Toc74065743"/>
      <w:bookmarkStart w:id="124" w:name="_Toc98560352"/>
      <w:bookmarkStart w:id="125" w:name="_Toc7920"/>
      <w:bookmarkStart w:id="126" w:name="_Toc10463"/>
      <w:bookmarkStart w:id="127" w:name="_Toc48649707"/>
      <w:bookmarkStart w:id="128" w:name="_Toc23822"/>
      <w:bookmarkStart w:id="129" w:name="_Toc127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67CE123F">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6AA21B61">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6F6625B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0607F1CC">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0119B9BD">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2EE49175">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54232B0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2BF313AA">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308B111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1C8FD34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3AEF5FA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4166C72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3D7D59E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360B837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37ACC9B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78526B8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758B89B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481D6FD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10707D6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2B70D62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06B475B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306D148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5E8E7A5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3DA86E2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2EEF279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023462F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249DEAB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16E5F8F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7845895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44D867E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538DC04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5056953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3C8D8B5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1D79D72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3421E55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2D149CB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7FA1AD7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3D597AF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793164F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744FD6C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79D4AB2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7755965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459DDAC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28B4B64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3196479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717C2113">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00340834">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3AD04FA1">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07B2F54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3EA6ADC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72F9529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707147E0">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3088E6C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3662C3A0">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30AC6A5E">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4E62BF80">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6E2466E5">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1471501B">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13237296">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3A7D67CF">
      <w:pPr>
        <w:widowControl/>
        <w:spacing w:line="360" w:lineRule="auto"/>
        <w:jc w:val="left"/>
        <w:rPr>
          <w:rFonts w:ascii="宋体" w:hAnsi="宋体" w:cs="宋体"/>
          <w:kern w:val="0"/>
          <w:sz w:val="18"/>
          <w:szCs w:val="18"/>
        </w:rPr>
      </w:pPr>
      <w:r>
        <w:rPr>
          <w:rFonts w:ascii="Calibri" w:hAnsi="宋体" w:cs="宋体"/>
          <w:sz w:val="18"/>
          <w:szCs w:val="18"/>
        </w:rPr>
        <w:br w:type="page"/>
      </w:r>
    </w:p>
    <w:p w14:paraId="5667D9BD">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31235"/>
      <w:bookmarkStart w:id="132" w:name="_Toc29251"/>
      <w:bookmarkStart w:id="133" w:name="_Toc123112235"/>
      <w:bookmarkStart w:id="134" w:name="_Toc15143"/>
      <w:bookmarkStart w:id="135" w:name="_Toc6405"/>
      <w:bookmarkStart w:id="136" w:name="_Toc74065744"/>
      <w:bookmarkStart w:id="137" w:name="_Toc141703887"/>
      <w:bookmarkStart w:id="138" w:name="_Toc31644"/>
      <w:bookmarkStart w:id="139" w:name="_Toc3601"/>
      <w:bookmarkStart w:id="140" w:name="_Toc79154671"/>
      <w:bookmarkStart w:id="141" w:name="_Toc139991737"/>
      <w:bookmarkStart w:id="142" w:name="_Toc12245"/>
      <w:bookmarkStart w:id="143" w:name="_Toc98560353"/>
      <w:bookmarkStart w:id="144" w:name="_Toc26207"/>
      <w:bookmarkStart w:id="145" w:name="_Toc123102454"/>
      <w:bookmarkStart w:id="146" w:name="_Toc14835"/>
      <w:bookmarkStart w:id="147" w:name="_Toc123051453"/>
      <w:bookmarkStart w:id="148" w:name="_Toc31653"/>
      <w:bookmarkStart w:id="149" w:name="_Toc176189760"/>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79392580"/>
      <w:bookmarkStart w:id="153" w:name="_Toc523711668"/>
      <w:bookmarkStart w:id="154" w:name="_Toc57530239"/>
    </w:p>
    <w:p w14:paraId="5413CD5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11F4448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5F8E30D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64985CE6">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79992E9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0F9CD73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6A3A859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1C271131">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3F38C75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1111F84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5FADA52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4FC89F1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63879B3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380B8D18">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6174D10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5E02E57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5B081D8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69AFE81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1871D4AC">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70F50A4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79154672"/>
      <w:bookmarkStart w:id="158" w:name="_Toc3321"/>
      <w:bookmarkStart w:id="159" w:name="_Toc6447"/>
      <w:bookmarkStart w:id="160" w:name="_Toc123102455"/>
      <w:bookmarkStart w:id="161" w:name="_Toc79392583"/>
      <w:bookmarkStart w:id="162" w:name="_Toc11030"/>
      <w:bookmarkStart w:id="163" w:name="_Toc3771"/>
      <w:bookmarkStart w:id="164" w:name="_Toc123112236"/>
      <w:bookmarkStart w:id="165" w:name="_Toc10650"/>
      <w:bookmarkStart w:id="166" w:name="_Toc98560354"/>
      <w:bookmarkStart w:id="167" w:name="_Toc4559"/>
      <w:bookmarkStart w:id="168" w:name="_Toc141703888"/>
      <w:bookmarkStart w:id="169" w:name="_Toc176189761"/>
      <w:bookmarkStart w:id="170" w:name="_Toc7058"/>
      <w:bookmarkStart w:id="171" w:name="_Toc139991738"/>
      <w:bookmarkStart w:id="172" w:name="_Toc74065745"/>
      <w:bookmarkStart w:id="173" w:name="_Toc18567"/>
      <w:bookmarkStart w:id="174" w:name="_Toc25783"/>
      <w:bookmarkStart w:id="175" w:name="_Toc123051454"/>
      <w:bookmarkStart w:id="176" w:name="_Toc9706"/>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39E02F8B">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3277D33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194D5DA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62011D6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2A60100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4328842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3435D36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2A15E5C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493F8EC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61D6287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79F04D9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5DA879A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6A08213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2271AF19">
      <w:pPr>
        <w:widowControl w:val="0"/>
        <w:autoSpaceDE w:val="0"/>
        <w:autoSpaceDN w:val="0"/>
        <w:adjustRightInd w:val="0"/>
        <w:spacing w:line="360" w:lineRule="auto"/>
        <w:ind w:firstLine="360" w:firstLineChars="200"/>
        <w:rPr>
          <w:rFonts w:hint="eastAsia" w:ascii="黑体" w:hAnsi="黑体" w:eastAsia="黑体" w:cs="黑体"/>
          <w:b/>
          <w:bCs/>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本产品的销售服务费于产品成立日一次性计提，每日摊销。销售服务费的计算方法如下：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H＝E×销售服务费年费率×产品期限总天数÷365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H为应计提的产品销售服务费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E为产品成立日的产品总份额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w:t>
      </w:r>
      <w:r>
        <w:rPr>
          <w:rFonts w:ascii="宋体" w:hAnsi="宋体" w:eastAsia="宋体" w:cs="宋体"/>
          <w:b/>
          <w:bCs/>
          <w:color w:val="000000"/>
          <w:sz w:val="18"/>
          <w:szCs w:val="24"/>
          <w:lang w:val="en-US" w:eastAsia="zh-CN" w:bidi="ar-SA"/>
        </w:rPr>
        <w:t xml:space="preserve"> 注：</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1）H对应的销售服务主要集中于产品认购募集期间。</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2）如本产品发生提前终止，则产品管理人根据实际产品期限天数/实际份额计算销售服务费，多收取的销售服务费退还至理财产品资产。</w:t>
      </w:r>
    </w:p>
    <w:p w14:paraId="34DCBB7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22D1CAC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6AC1DC4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137C529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305F578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2F25AA3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08660D5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707D3893">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14:paraId="4ABD385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60AB873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52C74D8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712FECD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20CBC08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6959B81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5AF509A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667833F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533C65E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0681701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5C59BE12">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4A278D3D">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4441543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7E2A021D">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052BE077">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23102456"/>
      <w:bookmarkStart w:id="180" w:name="_Toc74065746"/>
      <w:bookmarkStart w:id="181" w:name="_Toc79154673"/>
      <w:bookmarkStart w:id="182" w:name="_Toc3080"/>
      <w:bookmarkStart w:id="183" w:name="_Toc141703889"/>
      <w:bookmarkStart w:id="184" w:name="_Toc139991739"/>
      <w:bookmarkStart w:id="185" w:name="_Toc16164"/>
      <w:bookmarkStart w:id="186" w:name="_Toc3572"/>
      <w:bookmarkStart w:id="187" w:name="_Toc21735"/>
      <w:bookmarkStart w:id="188" w:name="_Toc176189762"/>
      <w:bookmarkStart w:id="189" w:name="_Toc98560355"/>
      <w:bookmarkStart w:id="190" w:name="_Toc18206"/>
      <w:bookmarkStart w:id="191" w:name="_Toc725"/>
      <w:bookmarkStart w:id="192" w:name="_Toc123051455"/>
      <w:bookmarkStart w:id="193" w:name="_Toc31821"/>
      <w:bookmarkStart w:id="194" w:name="_Toc123112237"/>
      <w:bookmarkStart w:id="195" w:name="_Toc10398"/>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47CE51CB">
      <w:pPr>
        <w:spacing w:line="360" w:lineRule="auto"/>
        <w:ind w:firstLine="361" w:firstLineChars="200"/>
        <w:rPr>
          <w:rFonts w:ascii="宋体" w:hAnsi="宋体" w:eastAsia="宋体" w:cs="宋体"/>
          <w:b/>
          <w:bCs/>
          <w:sz w:val="18"/>
          <w:szCs w:val="18"/>
        </w:rPr>
      </w:pPr>
      <w:bookmarkStart w:id="196" w:name="_Toc79392593"/>
      <w:bookmarkStart w:id="197" w:name="_Toc15118245"/>
      <w:bookmarkStart w:id="198" w:name="_Toc57530252"/>
      <w:r>
        <w:rPr>
          <w:rFonts w:hint="eastAsia" w:ascii="宋体" w:hAnsi="宋体" w:eastAsia="宋体" w:cs="宋体"/>
          <w:b/>
          <w:bCs/>
          <w:sz w:val="18"/>
          <w:szCs w:val="18"/>
        </w:rPr>
        <w:t>（一）理财产品的终止</w:t>
      </w:r>
    </w:p>
    <w:p w14:paraId="59AD284C">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17FD1D0D">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327D22A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51EB2B33">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41A40113">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10C115F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36379AA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2B0067A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5A721571">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00F3D29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2209DD43">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19126017">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01906C2A">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6FD05D51">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6D05D731">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76B4A671">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008CD229">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3A018595">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029AAB32">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26F34EFE">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7C973D2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7D1FDA8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61BA7EE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5ADC774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7588C1B8">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4E2A3637">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6C05959C">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32584"/>
      <w:bookmarkStart w:id="200" w:name="_Toc32092"/>
      <w:bookmarkStart w:id="201" w:name="_Toc8791"/>
      <w:bookmarkStart w:id="202" w:name="_Toc5170"/>
      <w:bookmarkStart w:id="203" w:name="_Toc21237"/>
      <w:bookmarkStart w:id="204" w:name="_Toc17198"/>
      <w:bookmarkStart w:id="205" w:name="_Toc79392622"/>
      <w:bookmarkStart w:id="206" w:name="_Toc123102457"/>
      <w:bookmarkStart w:id="207" w:name="_Toc29408"/>
      <w:bookmarkStart w:id="208" w:name="_Toc176189763"/>
      <w:bookmarkStart w:id="209" w:name="_Toc141703890"/>
      <w:bookmarkStart w:id="210" w:name="_Toc74065747"/>
      <w:bookmarkStart w:id="211" w:name="_Toc3329"/>
      <w:bookmarkStart w:id="212" w:name="_Toc739"/>
      <w:bookmarkStart w:id="213" w:name="_Toc123112238"/>
      <w:bookmarkStart w:id="214" w:name="_Toc48649708"/>
      <w:bookmarkStart w:id="215" w:name="_Toc17920"/>
      <w:bookmarkStart w:id="216" w:name="_Toc79154674"/>
      <w:bookmarkStart w:id="217" w:name="_Toc123051456"/>
      <w:bookmarkStart w:id="218" w:name="_Toc139991740"/>
      <w:bookmarkStart w:id="219" w:name="_Toc98560356"/>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33D26BCC">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302A37D7">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7B852500">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42A977D5">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17C09CEE">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5697D14D">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7BE90AF0">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1DADC78E">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7072E576">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51450A07">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5D3F8DFB">
      <w:pPr>
        <w:spacing w:line="360" w:lineRule="auto"/>
        <w:ind w:firstLine="360"/>
        <w:rPr>
          <w:rFonts w:ascii="宋体" w:hAnsi="宋体" w:cs="宋体"/>
          <w:bCs/>
          <w:sz w:val="18"/>
          <w:szCs w:val="18"/>
        </w:rPr>
      </w:pPr>
      <w:r>
        <w:rPr>
          <w:rFonts w:ascii="宋体" w:hAnsi="宋体" w:cs="宋体"/>
          <w:bCs/>
          <w:sz w:val="18"/>
          <w:szCs w:val="18"/>
        </w:rPr>
        <w:t>1.产品成立公告</w:t>
      </w:r>
    </w:p>
    <w:p w14:paraId="51486A08">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480E0A16">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5C90D574">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691796B1">
      <w:pPr>
        <w:spacing w:line="360" w:lineRule="auto"/>
        <w:ind w:firstLine="360"/>
        <w:rPr>
          <w:rFonts w:ascii="宋体" w:hAnsi="宋体" w:cs="宋体"/>
          <w:bCs/>
          <w:sz w:val="18"/>
          <w:szCs w:val="18"/>
        </w:rPr>
      </w:pPr>
      <w:r>
        <w:rPr>
          <w:rFonts w:ascii="宋体" w:hAnsi="宋体" w:cs="宋体"/>
          <w:bCs/>
          <w:sz w:val="18"/>
          <w:szCs w:val="18"/>
        </w:rPr>
        <w:t>3.定期报告</w:t>
      </w:r>
    </w:p>
    <w:p w14:paraId="0F31D17F">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27DB3F34">
      <w:pPr>
        <w:spacing w:line="360" w:lineRule="auto"/>
        <w:ind w:firstLine="360"/>
        <w:rPr>
          <w:rFonts w:ascii="宋体" w:hAnsi="宋体" w:cs="宋体"/>
          <w:bCs/>
          <w:sz w:val="18"/>
          <w:szCs w:val="18"/>
        </w:rPr>
      </w:pPr>
      <w:r>
        <w:rPr>
          <w:rFonts w:ascii="宋体" w:hAnsi="宋体" w:cs="宋体"/>
          <w:bCs/>
          <w:sz w:val="18"/>
          <w:szCs w:val="18"/>
        </w:rPr>
        <w:t>4.到期公告</w:t>
      </w:r>
    </w:p>
    <w:p w14:paraId="2C9B4BB7">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1FACDAD8">
      <w:pPr>
        <w:spacing w:line="360" w:lineRule="auto"/>
        <w:ind w:firstLine="360"/>
        <w:rPr>
          <w:rFonts w:ascii="宋体" w:hAnsi="宋体" w:cs="宋体"/>
          <w:bCs/>
          <w:sz w:val="18"/>
          <w:szCs w:val="18"/>
        </w:rPr>
      </w:pPr>
      <w:r>
        <w:rPr>
          <w:rFonts w:ascii="宋体" w:hAnsi="宋体" w:cs="宋体"/>
          <w:bCs/>
          <w:sz w:val="18"/>
          <w:szCs w:val="18"/>
        </w:rPr>
        <w:t>5.估值日公告</w:t>
      </w:r>
    </w:p>
    <w:p w14:paraId="2BC29283">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5EB0CE57">
      <w:pPr>
        <w:spacing w:line="360" w:lineRule="auto"/>
        <w:ind w:firstLine="360"/>
        <w:rPr>
          <w:rFonts w:ascii="宋体" w:hAnsi="宋体" w:cs="宋体"/>
          <w:bCs/>
          <w:sz w:val="18"/>
          <w:szCs w:val="18"/>
        </w:rPr>
      </w:pPr>
      <w:r>
        <w:rPr>
          <w:rFonts w:ascii="宋体" w:hAnsi="宋体" w:cs="宋体"/>
          <w:bCs/>
          <w:sz w:val="18"/>
          <w:szCs w:val="18"/>
        </w:rPr>
        <w:t>6.临时公告</w:t>
      </w:r>
    </w:p>
    <w:p w14:paraId="6EF8993F">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18699ABD">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2C40F2A7">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00871022">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649E1627">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0413996E">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05E2E36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521C80A7">
      <w:pPr>
        <w:widowControl/>
        <w:spacing w:line="360" w:lineRule="auto"/>
        <w:jc w:val="left"/>
        <w:rPr>
          <w:rFonts w:ascii="Calibri" w:hAnsi="Calibri" w:cs="宋体"/>
          <w:bCs/>
          <w:sz w:val="24"/>
          <w:szCs w:val="22"/>
        </w:rPr>
      </w:pPr>
      <w:r>
        <w:rPr>
          <w:rFonts w:ascii="Calibri" w:hAnsi="Calibri" w:cs="宋体"/>
          <w:bCs/>
          <w:sz w:val="24"/>
          <w:szCs w:val="22"/>
        </w:rPr>
        <w:br w:type="page"/>
      </w:r>
    </w:p>
    <w:p w14:paraId="385C3BF4">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76CC714D">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1A9C1A6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436BF50C">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0594D1F1">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303DAC2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1B9DD66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2）投资非标准化债权类资产的风险</w:t>
      </w:r>
    </w:p>
    <w:p w14:paraId="2BE22E2C">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087E47CB">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（2）投资商品和金融衍生品类资产的风险 </w:t>
      </w:r>
    </w:p>
    <w:p w14:paraId="38058AF1">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bCs/>
          <w:sz w:val="18"/>
          <w:szCs w:val="18"/>
        </w:rPr>
        <w:t>。</w:t>
      </w:r>
      <w:r>
        <w:rPr>
          <w:rFonts w:hint="eastAsia" w:ascii="宋体" w:hAnsi="宋体" w:cs="宋体"/>
          <w:sz w:val="18"/>
          <w:szCs w:val="18"/>
        </w:rPr>
        <w:t>】</w:t>
      </w:r>
    </w:p>
    <w:p w14:paraId="33306FA0">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4B96B732">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5B031C2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6477F58B">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14FC4C9C">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71A4C4D6">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0C65E724">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315AFE76">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30C1AC7B">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14DFF528">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67B6BB31">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3325B91B">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7570E339">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1F449DD2">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54BD5CE1">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26FA65FB">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05AA9EA1">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61C2035A">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6E22DB59">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2AE783E2">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44558E8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3C59800B">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63C2FB40">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3D764C0A">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5CDF2B4F">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2EA9A067">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5AA11AA7">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49C8AF57">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5D19FDC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350A21D9">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67129A67">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0EBC5C84">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554A72D1">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23C02DA9">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28DE6307">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20D7913A">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26FEA827">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13774396">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17A72E8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36F9A125">
            <w:pPr>
              <w:spacing w:line="280" w:lineRule="atLeast"/>
              <w:ind w:firstLine="422"/>
              <w:jc w:val="center"/>
              <w:rPr>
                <w:rFonts w:ascii="宋体" w:hAnsi="宋体" w:cs="Arial"/>
                <w:b/>
                <w:szCs w:val="21"/>
              </w:rPr>
            </w:pPr>
            <w:r>
              <w:rPr>
                <w:rFonts w:hint="eastAsia" w:ascii="宋体" w:hAnsi="宋体" w:cs="Arial"/>
                <w:b/>
                <w:szCs w:val="21"/>
              </w:rPr>
              <w:t>投资者确认栏</w:t>
            </w:r>
          </w:p>
          <w:p w14:paraId="638498FE">
            <w:pPr>
              <w:spacing w:line="360" w:lineRule="auto"/>
              <w:ind w:firstLine="361"/>
              <w:rPr>
                <w:rFonts w:ascii="Calibri" w:hAnsi="Calibri" w:cs="宋体"/>
                <w:b/>
                <w:sz w:val="18"/>
                <w:szCs w:val="18"/>
              </w:rPr>
            </w:pPr>
          </w:p>
        </w:tc>
      </w:tr>
      <w:tr w14:paraId="3F41E7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43D30692">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4AA6FED7">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5BB8CCC5">
            <w:pPr>
              <w:spacing w:line="360" w:lineRule="auto"/>
              <w:ind w:firstLine="361"/>
              <w:jc w:val="left"/>
              <w:rPr>
                <w:rFonts w:ascii="Calibri" w:hAnsi="Calibri" w:cs="宋体"/>
                <w:b/>
                <w:sz w:val="18"/>
                <w:szCs w:val="18"/>
              </w:rPr>
            </w:pPr>
          </w:p>
          <w:p w14:paraId="2DB5767A">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198D10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65DD1898">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4F14138A">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078990EB">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5EBEC058">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6153A44C">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2F14E982">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105C46D8">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62A618FF">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67072036"/>
    <w:p w14:paraId="1118A17F">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【兴银理财丰利合享封闭式181号固收类理财产品】</w:t>
      </w:r>
    </w:p>
    <w:p w14:paraId="5D96071B">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04A1942C">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1B98BAF1">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4F2CCD70">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13ED93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44705947">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420FC344">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646F8A5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3775022B">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1743C9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70483722">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3F8AFB17">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67B64FB8">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5DA68AB5">
            <w:pPr>
              <w:spacing w:line="320" w:lineRule="exact"/>
              <w:jc w:val="left"/>
              <w:rPr>
                <w:rFonts w:ascii="宋体" w:hAnsi="宋体" w:cs="宋体"/>
                <w:bCs/>
                <w:sz w:val="18"/>
                <w:szCs w:val="18"/>
              </w:rPr>
            </w:pPr>
          </w:p>
        </w:tc>
      </w:tr>
      <w:tr w14:paraId="5FCDE2E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DD2DB36">
            <w:pPr>
              <w:spacing w:line="320" w:lineRule="exact"/>
              <w:jc w:val="left"/>
              <w:rPr>
                <w:rFonts w:ascii="宋体" w:hAnsi="宋体" w:cs="宋体"/>
                <w:b/>
                <w:bCs/>
                <w:sz w:val="18"/>
                <w:szCs w:val="18"/>
              </w:rPr>
            </w:pPr>
          </w:p>
        </w:tc>
        <w:tc>
          <w:tcPr>
            <w:tcW w:w="635" w:type="dxa"/>
            <w:vMerge w:val="continue"/>
            <w:shd w:val="solid" w:color="FFFFFF" w:fill="FFFFFF"/>
            <w:vAlign w:val="center"/>
          </w:tcPr>
          <w:p w14:paraId="41859269">
            <w:pPr>
              <w:spacing w:line="320" w:lineRule="exact"/>
              <w:jc w:val="left"/>
              <w:rPr>
                <w:rFonts w:ascii="宋体" w:hAnsi="宋体" w:cs="宋体"/>
                <w:bCs/>
                <w:sz w:val="18"/>
                <w:szCs w:val="18"/>
              </w:rPr>
            </w:pPr>
          </w:p>
        </w:tc>
        <w:tc>
          <w:tcPr>
            <w:tcW w:w="1085" w:type="dxa"/>
            <w:shd w:val="solid" w:color="FFFFFF" w:fill="FFFFFF"/>
            <w:vAlign w:val="center"/>
          </w:tcPr>
          <w:p w14:paraId="2593C302">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102E05B6">
            <w:pPr>
              <w:spacing w:line="320" w:lineRule="exact"/>
              <w:jc w:val="left"/>
              <w:rPr>
                <w:rFonts w:ascii="宋体" w:hAnsi="宋体" w:cs="宋体"/>
                <w:bCs/>
                <w:sz w:val="18"/>
                <w:szCs w:val="18"/>
              </w:rPr>
            </w:pPr>
          </w:p>
        </w:tc>
        <w:tc>
          <w:tcPr>
            <w:tcW w:w="1234" w:type="dxa"/>
            <w:shd w:val="solid" w:color="FFFFFF" w:fill="FFFFFF"/>
            <w:vAlign w:val="center"/>
          </w:tcPr>
          <w:p w14:paraId="0567152C">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03596E8E">
            <w:pPr>
              <w:spacing w:line="320" w:lineRule="exact"/>
              <w:jc w:val="left"/>
              <w:rPr>
                <w:rFonts w:ascii="宋体" w:hAnsi="宋体" w:cs="宋体"/>
                <w:bCs/>
                <w:sz w:val="18"/>
                <w:szCs w:val="18"/>
              </w:rPr>
            </w:pPr>
          </w:p>
        </w:tc>
      </w:tr>
      <w:tr w14:paraId="5217DC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83383AC">
            <w:pPr>
              <w:spacing w:line="320" w:lineRule="exact"/>
              <w:jc w:val="left"/>
              <w:rPr>
                <w:rFonts w:ascii="宋体" w:hAnsi="宋体" w:cs="宋体"/>
                <w:b/>
                <w:bCs/>
                <w:sz w:val="18"/>
                <w:szCs w:val="18"/>
              </w:rPr>
            </w:pPr>
          </w:p>
        </w:tc>
        <w:tc>
          <w:tcPr>
            <w:tcW w:w="635" w:type="dxa"/>
            <w:vMerge w:val="continue"/>
            <w:shd w:val="solid" w:color="FFFFFF" w:fill="FFFFFF"/>
            <w:vAlign w:val="center"/>
          </w:tcPr>
          <w:p w14:paraId="4B11046A">
            <w:pPr>
              <w:spacing w:line="320" w:lineRule="exact"/>
              <w:jc w:val="left"/>
              <w:rPr>
                <w:rFonts w:ascii="宋体" w:hAnsi="宋体" w:cs="宋体"/>
                <w:bCs/>
                <w:sz w:val="18"/>
                <w:szCs w:val="18"/>
              </w:rPr>
            </w:pPr>
          </w:p>
        </w:tc>
        <w:tc>
          <w:tcPr>
            <w:tcW w:w="1085" w:type="dxa"/>
            <w:shd w:val="solid" w:color="FFFFFF" w:fill="FFFFFF"/>
            <w:vAlign w:val="center"/>
          </w:tcPr>
          <w:p w14:paraId="22B25380">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55F9E9A1">
            <w:pPr>
              <w:spacing w:line="320" w:lineRule="exact"/>
              <w:jc w:val="left"/>
              <w:rPr>
                <w:rFonts w:ascii="宋体" w:hAnsi="宋体" w:cs="宋体"/>
                <w:bCs/>
                <w:sz w:val="18"/>
                <w:szCs w:val="18"/>
              </w:rPr>
            </w:pPr>
          </w:p>
        </w:tc>
        <w:tc>
          <w:tcPr>
            <w:tcW w:w="1234" w:type="dxa"/>
            <w:shd w:val="solid" w:color="FFFFFF" w:fill="FFFFFF"/>
            <w:vAlign w:val="center"/>
          </w:tcPr>
          <w:p w14:paraId="7F62611F">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394AA0A8">
            <w:pPr>
              <w:spacing w:line="320" w:lineRule="exact"/>
              <w:jc w:val="left"/>
              <w:rPr>
                <w:rFonts w:ascii="宋体" w:hAnsi="宋体" w:cs="宋体"/>
                <w:bCs/>
                <w:sz w:val="18"/>
                <w:szCs w:val="18"/>
              </w:rPr>
            </w:pPr>
          </w:p>
        </w:tc>
      </w:tr>
      <w:tr w14:paraId="4B6AF2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0A219A2">
            <w:pPr>
              <w:spacing w:line="320" w:lineRule="exact"/>
              <w:jc w:val="left"/>
              <w:rPr>
                <w:rFonts w:ascii="宋体" w:hAnsi="宋体" w:cs="宋体"/>
                <w:b/>
                <w:bCs/>
                <w:sz w:val="18"/>
                <w:szCs w:val="18"/>
              </w:rPr>
            </w:pPr>
          </w:p>
        </w:tc>
        <w:tc>
          <w:tcPr>
            <w:tcW w:w="635" w:type="dxa"/>
            <w:vMerge w:val="continue"/>
            <w:shd w:val="solid" w:color="FFFFFF" w:fill="FFFFFF"/>
            <w:vAlign w:val="center"/>
          </w:tcPr>
          <w:p w14:paraId="3ACBF91D">
            <w:pPr>
              <w:spacing w:line="320" w:lineRule="exact"/>
              <w:jc w:val="left"/>
              <w:rPr>
                <w:rFonts w:ascii="宋体" w:hAnsi="宋体" w:cs="宋体"/>
                <w:bCs/>
                <w:sz w:val="18"/>
                <w:szCs w:val="18"/>
              </w:rPr>
            </w:pPr>
          </w:p>
        </w:tc>
        <w:tc>
          <w:tcPr>
            <w:tcW w:w="1085" w:type="dxa"/>
            <w:shd w:val="solid" w:color="FFFFFF" w:fill="FFFFFF"/>
            <w:vAlign w:val="center"/>
          </w:tcPr>
          <w:p w14:paraId="6791CBF4">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73979A0B">
            <w:pPr>
              <w:spacing w:line="320" w:lineRule="exact"/>
              <w:jc w:val="left"/>
              <w:rPr>
                <w:rFonts w:ascii="宋体" w:hAnsi="宋体" w:cs="宋体"/>
                <w:bCs/>
                <w:sz w:val="18"/>
                <w:szCs w:val="18"/>
              </w:rPr>
            </w:pPr>
          </w:p>
        </w:tc>
      </w:tr>
      <w:tr w14:paraId="13E2F6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EF68E18">
            <w:pPr>
              <w:spacing w:line="320" w:lineRule="exact"/>
              <w:jc w:val="left"/>
              <w:rPr>
                <w:rFonts w:ascii="宋体" w:hAnsi="宋体" w:cs="宋体"/>
                <w:b/>
                <w:bCs/>
                <w:sz w:val="18"/>
                <w:szCs w:val="18"/>
              </w:rPr>
            </w:pPr>
          </w:p>
        </w:tc>
        <w:tc>
          <w:tcPr>
            <w:tcW w:w="635" w:type="dxa"/>
            <w:vMerge w:val="continue"/>
            <w:shd w:val="solid" w:color="FFFFFF" w:fill="FFFFFF"/>
            <w:vAlign w:val="center"/>
          </w:tcPr>
          <w:p w14:paraId="76E6CBDC">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1D650707">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34B0C9F2">
            <w:pPr>
              <w:spacing w:line="320" w:lineRule="exact"/>
              <w:jc w:val="left"/>
              <w:rPr>
                <w:rFonts w:ascii="宋体" w:hAnsi="宋体" w:cs="宋体"/>
                <w:bCs/>
                <w:sz w:val="18"/>
                <w:szCs w:val="18"/>
              </w:rPr>
            </w:pPr>
          </w:p>
        </w:tc>
      </w:tr>
      <w:tr w14:paraId="53F22C8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29FB98E">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1335FC82">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24E1F13">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791BA3D">
            <w:pPr>
              <w:spacing w:line="320" w:lineRule="exact"/>
              <w:jc w:val="left"/>
              <w:rPr>
                <w:rFonts w:ascii="宋体" w:hAnsi="宋体" w:cs="宋体"/>
                <w:bCs/>
                <w:sz w:val="18"/>
                <w:szCs w:val="18"/>
              </w:rPr>
            </w:pPr>
          </w:p>
        </w:tc>
      </w:tr>
      <w:tr w14:paraId="7245C3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257F1F6">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4413428">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614C617">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689E47E">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26CD89E">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F96B685">
            <w:pPr>
              <w:spacing w:line="320" w:lineRule="exact"/>
              <w:jc w:val="left"/>
              <w:rPr>
                <w:rFonts w:ascii="宋体" w:hAnsi="宋体" w:cs="宋体"/>
                <w:bCs/>
                <w:sz w:val="18"/>
                <w:szCs w:val="18"/>
              </w:rPr>
            </w:pPr>
          </w:p>
        </w:tc>
      </w:tr>
      <w:tr w14:paraId="33435E8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787864C3">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B3EAA34">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62D27F7">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1FA9BA2">
            <w:pPr>
              <w:spacing w:line="320" w:lineRule="exact"/>
              <w:jc w:val="left"/>
              <w:rPr>
                <w:rFonts w:ascii="宋体" w:hAnsi="宋体" w:cs="宋体"/>
                <w:bCs/>
                <w:sz w:val="18"/>
                <w:szCs w:val="18"/>
              </w:rPr>
            </w:pPr>
          </w:p>
        </w:tc>
      </w:tr>
      <w:tr w14:paraId="66FC109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6AA6AC6">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27107CB8">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28407F8">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259AA19">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2476775">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9E638EA">
            <w:pPr>
              <w:spacing w:line="320" w:lineRule="exact"/>
              <w:jc w:val="left"/>
              <w:rPr>
                <w:rFonts w:ascii="宋体" w:hAnsi="宋体" w:cs="宋体"/>
                <w:bCs/>
                <w:sz w:val="18"/>
                <w:szCs w:val="18"/>
              </w:rPr>
            </w:pPr>
          </w:p>
        </w:tc>
      </w:tr>
      <w:tr w14:paraId="1333A6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63E3966">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4E0B18CA">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5A73589">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0478911">
            <w:pPr>
              <w:spacing w:line="320" w:lineRule="exact"/>
              <w:jc w:val="left"/>
              <w:rPr>
                <w:rFonts w:ascii="宋体" w:hAnsi="宋体" w:cs="宋体"/>
                <w:bCs/>
                <w:sz w:val="18"/>
                <w:szCs w:val="18"/>
              </w:rPr>
            </w:pPr>
          </w:p>
        </w:tc>
      </w:tr>
      <w:tr w14:paraId="6F7982A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0AD3BBBB">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250CD45C">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11DD047">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61B2069">
            <w:pPr>
              <w:spacing w:line="320" w:lineRule="exact"/>
              <w:jc w:val="left"/>
              <w:rPr>
                <w:rFonts w:ascii="宋体" w:hAnsi="宋体" w:cs="宋体"/>
                <w:bCs/>
                <w:sz w:val="18"/>
                <w:szCs w:val="18"/>
              </w:rPr>
            </w:pPr>
          </w:p>
        </w:tc>
      </w:tr>
      <w:tr w14:paraId="79B9FD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60F25EE9">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4AE826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146BF5E7">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4B07408D">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7C42DFF4">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6E05E196">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30DF947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76D606A8">
            <w:pPr>
              <w:spacing w:line="320" w:lineRule="exact"/>
              <w:jc w:val="left"/>
              <w:rPr>
                <w:rFonts w:ascii="宋体" w:hAnsi="宋体" w:cs="宋体"/>
                <w:b/>
                <w:bCs/>
                <w:sz w:val="18"/>
                <w:szCs w:val="18"/>
              </w:rPr>
            </w:pPr>
          </w:p>
        </w:tc>
        <w:tc>
          <w:tcPr>
            <w:tcW w:w="1720" w:type="dxa"/>
            <w:gridSpan w:val="2"/>
            <w:shd w:val="solid" w:color="FFFFFF" w:fill="FFFFFF"/>
            <w:vAlign w:val="center"/>
          </w:tcPr>
          <w:p w14:paraId="60C31835">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05A14C94">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11A307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602280B0">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1DD70AE3">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0639AC63">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1E002D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68B6CFB7">
            <w:pPr>
              <w:spacing w:line="320" w:lineRule="exact"/>
              <w:jc w:val="left"/>
              <w:rPr>
                <w:rFonts w:ascii="宋体" w:hAnsi="宋体" w:cs="宋体"/>
                <w:bCs/>
                <w:sz w:val="18"/>
                <w:szCs w:val="18"/>
              </w:rPr>
            </w:pPr>
          </w:p>
        </w:tc>
      </w:tr>
      <w:tr w14:paraId="724711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70452706">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4F6A2131">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4A8C0A7A">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18039BE7">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6B034E7E">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1F790175">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7D5BC95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2EAB054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66FFFDC0">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1AF24D5D">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32D7C793">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36D3C357">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0596332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3DDC18B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1AB787E2">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338A3FB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372D63E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70AC094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63F9636C">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508C2FE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76A2FD8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3CFF52B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4C12035F">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29E27006">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41BE057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753AB93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48D91CA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7A0815E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7F0F066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19CC9CD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1E16B0E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0A8F3A30">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68C2D3C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77AC275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79AEB28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05050376">
      <w:pPr>
        <w:widowControl/>
        <w:spacing w:line="360" w:lineRule="auto"/>
        <w:jc w:val="left"/>
        <w:rPr>
          <w:rFonts w:ascii="宋体" w:hAnsi="宋体" w:cs="仿宋_GB2312"/>
          <w:kern w:val="0"/>
          <w:sz w:val="18"/>
          <w:szCs w:val="18"/>
        </w:rPr>
      </w:pPr>
    </w:p>
    <w:p w14:paraId="0F2055E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67472D0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5912237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14C681E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19683BB9">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42976B69">
      <w:pPr>
        <w:widowControl/>
        <w:spacing w:line="360" w:lineRule="auto"/>
        <w:jc w:val="left"/>
        <w:rPr>
          <w:rFonts w:ascii="宋体" w:hAnsi="宋体" w:cs="仿宋_GB2312"/>
          <w:kern w:val="0"/>
          <w:sz w:val="18"/>
          <w:szCs w:val="18"/>
        </w:rPr>
      </w:pPr>
    </w:p>
    <w:p w14:paraId="2B08FF00">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080BC71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2EA0B64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41D06A4A">
      <w:pPr>
        <w:widowControl/>
        <w:spacing w:line="360" w:lineRule="auto"/>
        <w:jc w:val="left"/>
        <w:rPr>
          <w:rFonts w:ascii="宋体" w:hAnsi="宋体" w:cs="仿宋_GB2312"/>
          <w:kern w:val="0"/>
          <w:sz w:val="18"/>
          <w:szCs w:val="18"/>
        </w:rPr>
      </w:pPr>
    </w:p>
    <w:p w14:paraId="7236A941">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1046135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16607EF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7842702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7FB8634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293CB7A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0111F18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64B3BC2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39EAA7E1">
      <w:pPr>
        <w:widowControl/>
        <w:spacing w:line="360" w:lineRule="auto"/>
        <w:jc w:val="left"/>
        <w:rPr>
          <w:rFonts w:ascii="宋体" w:hAnsi="宋体" w:cs="仿宋_GB2312"/>
          <w:b/>
          <w:kern w:val="0"/>
          <w:sz w:val="18"/>
          <w:szCs w:val="18"/>
        </w:rPr>
      </w:pPr>
    </w:p>
    <w:p w14:paraId="73D56F5D">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23C36A32">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621BBF0D">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321ECE2F">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58D7A331">
      <w:pPr>
        <w:widowControl/>
        <w:jc w:val="left"/>
        <w:rPr>
          <w:rFonts w:ascii="宋体" w:hAnsi="宋体" w:cs="仿宋_GB2312"/>
          <w:b/>
          <w:kern w:val="0"/>
          <w:sz w:val="18"/>
          <w:szCs w:val="18"/>
        </w:rPr>
      </w:pPr>
      <w:r>
        <w:rPr>
          <w:rFonts w:ascii="宋体" w:hAnsi="宋体" w:cs="仿宋_GB2312"/>
          <w:b/>
          <w:kern w:val="0"/>
          <w:sz w:val="18"/>
          <w:szCs w:val="18"/>
        </w:rPr>
        <w:br w:type="page"/>
      </w:r>
    </w:p>
    <w:p w14:paraId="6A3382FF">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139743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57608A7C">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27DFE2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566CD096">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66529FA1">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232525D6">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43D5B81D">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1951FC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2F3A1167">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75352722">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7167DFBE">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16796BAC">
            <w:pPr>
              <w:spacing w:line="360" w:lineRule="auto"/>
              <w:rPr>
                <w:rFonts w:ascii="Calibri" w:hAnsi="Calibri" w:cs="宋体"/>
                <w:b/>
                <w:kern w:val="0"/>
                <w:sz w:val="18"/>
                <w:szCs w:val="18"/>
              </w:rPr>
            </w:pPr>
          </w:p>
          <w:p w14:paraId="1DBDC1F8">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200F24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3956136B">
            <w:pPr>
              <w:spacing w:line="360" w:lineRule="auto"/>
              <w:rPr>
                <w:rFonts w:ascii="Calibri" w:hAnsi="Calibri" w:cs="宋体"/>
                <w:b/>
                <w:kern w:val="0"/>
                <w:sz w:val="18"/>
                <w:szCs w:val="18"/>
              </w:rPr>
            </w:pPr>
          </w:p>
        </w:tc>
        <w:tc>
          <w:tcPr>
            <w:tcW w:w="851" w:type="dxa"/>
          </w:tcPr>
          <w:p w14:paraId="0F8B2813">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7AC4378E">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4D71FF68">
            <w:pPr>
              <w:spacing w:line="360" w:lineRule="auto"/>
              <w:rPr>
                <w:rFonts w:ascii="Calibri" w:hAnsi="Calibri" w:cs="Arial"/>
                <w:kern w:val="0"/>
                <w:sz w:val="18"/>
                <w:szCs w:val="18"/>
              </w:rPr>
            </w:pPr>
          </w:p>
          <w:p w14:paraId="18E3EB7E">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0349B709">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21C223C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6FAB820B">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01DE9F0D">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475184DA">
            <w:pPr>
              <w:spacing w:line="360" w:lineRule="auto"/>
              <w:rPr>
                <w:rFonts w:ascii="Calibri" w:hAnsi="Calibri" w:cs="宋体"/>
                <w:b/>
                <w:kern w:val="0"/>
                <w:sz w:val="18"/>
                <w:szCs w:val="18"/>
              </w:rPr>
            </w:pPr>
          </w:p>
          <w:p w14:paraId="566F83CD">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6D63FFAD">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7CE99C75">
      <w:pPr>
        <w:rPr>
          <w:rFonts w:ascii="Calibri" w:hAnsi="Calibri" w:cs="宋体"/>
          <w:szCs w:val="22"/>
        </w:rPr>
      </w:pPr>
    </w:p>
    <w:p w14:paraId="234477B7">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7AC72F86">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【兴银理财丰利合享封闭式181号固收类理财产品】</w:t>
      </w:r>
    </w:p>
    <w:p w14:paraId="5853867C">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7ABE0B09">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37633F38">
      <w:pPr>
        <w:rPr>
          <w:rFonts w:ascii="宋体" w:hAnsi="宋体" w:cs="仿宋_GB2312"/>
          <w:b/>
          <w:kern w:val="0"/>
          <w:sz w:val="18"/>
          <w:szCs w:val="18"/>
        </w:rPr>
      </w:pPr>
      <w:r>
        <w:rPr>
          <w:rFonts w:hint="eastAsia" w:ascii="宋体" w:hAnsi="宋体" w:cs="仿宋_GB2312"/>
          <w:b/>
          <w:kern w:val="0"/>
          <w:sz w:val="18"/>
          <w:szCs w:val="18"/>
        </w:rPr>
        <w:t>尊敬的投资者：</w:t>
      </w:r>
    </w:p>
    <w:p w14:paraId="40D73986">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714A5883">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29A153C4">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78C1A36E">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13C90B69">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【兴银理财丰利合享封闭式181号固收类理财产品</w:t>
      </w:r>
      <w:r>
        <w:rPr>
          <w:rFonts w:hint="eastAsia" w:cs="宋体" w:asciiTheme="majorEastAsia" w:hAnsiTheme="majorEastAsia" w:eastAsiaTheme="majorEastAsia"/>
          <w:bCs/>
          <w:kern w:val="0"/>
          <w:sz w:val="18"/>
          <w:szCs w:val="18"/>
        </w:rPr>
        <w:t>】</w:t>
      </w:r>
    </w:p>
    <w:p w14:paraId="33AEC0BB">
      <w:pPr>
        <w:ind w:firstLine="448" w:firstLineChars="249"/>
        <w:rPr>
          <w:rFonts w:hint="eastAsia"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
    <w:p w14:paraId="3D94507C">
      <w:pPr>
        <w:ind w:firstLine="448" w:firstLineChars="249"/>
        <w:rPr>
          <w:rFonts w:hint="eastAsia" w:ascii="宋体" w:hAnsi="宋体" w:cs="仿宋_GB2312"/>
          <w:kern w:val="0"/>
          <w:sz w:val="18"/>
          <w:szCs w:val="18"/>
        </w:rPr>
      </w:pPr>
      <w:r>
        <w:rPr>
          <w:rFonts w:ascii="宋体" w:hAnsi="宋体" w:eastAsia="宋体" w:cs="宋体"/>
          <w:sz w:val="18"/>
          <w:szCs w:val="22"/>
        </w:rPr>
        <w:t>【丰利合享封闭式181号A】 (适用【A】类份额)</w:t>
      </w:r>
      <w:r>
        <w:rPr>
          <w:rFonts w:ascii="宋体" w:hAnsi="宋体" w:eastAsia="宋体" w:cs="宋体"/>
          <w:sz w:val="18"/>
          <w:szCs w:val="22"/>
        </w:rPr>
        <w:br w:type="textWrapping"/>
      </w:r>
      <w:r>
        <w:rPr>
          <w:rFonts w:ascii="宋体" w:hAnsi="宋体" w:eastAsia="宋体" w:cs="宋体"/>
          <w:sz w:val="18"/>
          <w:szCs w:val="22"/>
        </w:rPr>
        <w:t xml:space="preserve">     【丰利合享封闭式181号B】 (适用【B】类份额)</w:t>
      </w:r>
      <w:r>
        <w:rPr>
          <w:rFonts w:ascii="宋体" w:hAnsi="宋体" w:eastAsia="宋体" w:cs="宋体"/>
          <w:sz w:val="18"/>
          <w:szCs w:val="22"/>
        </w:rPr>
        <w:br w:type="textWrapping"/>
      </w:r>
      <w:r>
        <w:rPr>
          <w:rFonts w:ascii="宋体" w:hAnsi="宋体" w:eastAsia="宋体" w:cs="宋体"/>
          <w:sz w:val="18"/>
          <w:szCs w:val="22"/>
        </w:rPr>
        <w:t xml:space="preserve">     【丰利合享封闭式181号C】 (适用【C】类份额)</w:t>
      </w:r>
      <w:r>
        <w:rPr>
          <w:rFonts w:ascii="宋体" w:hAnsi="宋体" w:eastAsia="宋体" w:cs="宋体"/>
          <w:sz w:val="18"/>
          <w:szCs w:val="22"/>
        </w:rPr>
        <w:br w:type="textWrapping"/>
      </w:r>
      <w:r>
        <w:rPr>
          <w:rFonts w:ascii="宋体" w:hAnsi="宋体" w:eastAsia="宋体" w:cs="宋体"/>
          <w:sz w:val="18"/>
          <w:szCs w:val="22"/>
        </w:rPr>
        <w:t xml:space="preserve">     【丰利合享封闭式181号E】 (适用【E】类份额)</w:t>
      </w:r>
      <w:r>
        <w:rPr>
          <w:rFonts w:ascii="宋体" w:hAnsi="宋体" w:eastAsia="宋体" w:cs="宋体"/>
          <w:sz w:val="18"/>
          <w:szCs w:val="22"/>
        </w:rPr>
        <w:br w:type="textWrapping"/>
      </w:r>
      <w:r>
        <w:rPr>
          <w:rFonts w:ascii="宋体" w:hAnsi="宋体" w:eastAsia="宋体" w:cs="宋体"/>
          <w:sz w:val="18"/>
          <w:szCs w:val="22"/>
        </w:rPr>
        <w:t xml:space="preserve">     【丰利合享封闭式181号F】 (适用【F】类份额)</w:t>
      </w:r>
    </w:p>
    <w:p w14:paraId="21BF1017">
      <w:pPr>
        <w:ind w:firstLine="448" w:firstLineChars="249"/>
        <w:rPr>
          <w:rFonts w:ascii="宋体" w:hAnsi="宋体" w:cs="仿宋_GB2312"/>
          <w:kern w:val="0"/>
          <w:sz w:val="18"/>
          <w:szCs w:val="18"/>
        </w:rPr>
      </w:pPr>
      <w:r>
        <w:rPr>
          <w:rFonts w:hint="eastAsia" w:ascii="宋体" w:hAnsi="宋体" w:cs="仿宋_GB2312"/>
          <w:kern w:val="0"/>
          <w:sz w:val="18"/>
          <w:szCs w:val="18"/>
          <w:lang w:val="en-US" w:eastAsia="zh-CN"/>
        </w:rPr>
        <w:t xml:space="preserve"> </w:t>
      </w:r>
    </w:p>
    <w:p w14:paraId="7066C19D">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Z7002026000498</w:t>
      </w:r>
      <w:r>
        <w:rPr>
          <w:rFonts w:ascii="宋体" w:hAnsi="宋体" w:cs="仿宋_GB2312"/>
          <w:kern w:val="0"/>
          <w:sz w:val="18"/>
          <w:szCs w:val="18"/>
        </w:rPr>
        <w:t>】</w:t>
      </w:r>
    </w:p>
    <w:p w14:paraId="6B4D1F92">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54C2CC5A">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47265045">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25FAD620">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【■有固定期限:【420天】</w:t>
      </w:r>
    </w:p>
    <w:p w14:paraId="76CDB8F8">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1578CC42">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6CE9A1E1">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359B96C3">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6807A9E8">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3A584946">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188FED64">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4581ED9C">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3242E03F">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C1、■C2、■ C3、■ C4、■ C5】。</w:t>
      </w:r>
    </w:p>
    <w:p w14:paraId="2C4DBB3F">
      <w:pPr>
        <w:keepNext w:val="0"/>
        <w:keepLines w:val="0"/>
        <w:widowControl w:val="0"/>
        <w:suppressLineNumbers w:val="0"/>
        <w:spacing w:before="0" w:beforeAutospacing="0" w:after="0" w:afterAutospacing="0"/>
        <w:ind w:left="0" w:right="0" w:firstLine="360" w:firstLineChars="200"/>
        <w:jc w:val="both"/>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C1、■C2、■ C3、■ C4、■ C5】。</w:t>
      </w:r>
    </w:p>
    <w:p w14:paraId="0F4F80DF">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0E89EBF6">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6A9547C3">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663A58F9">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71EF690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202C76E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6C2B893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0FA99851">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2D3EBE62">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2）投资非标准化债权类资产的风险</w:t>
      </w:r>
    </w:p>
    <w:p w14:paraId="0A10B6DF">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323F40FB">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（2）投资商品和金融衍生品类资产的风险 </w:t>
      </w:r>
    </w:p>
    <w:p w14:paraId="5E9F2B3C">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2409CB5A">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0FC110CA">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03105966">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76343023">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01CB6304">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59121308">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41835262">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15FB7C30">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5079F090">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2F5EA428">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30582FB2">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792F4855">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00BDCAFC">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5C02BCE9">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14398B50">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250CC961">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6FFE7202">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3B65B534">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24F4AFDE">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3886B32C">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56C70FB1">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2AE76C09">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2A4D0EDB">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5E4A89DE">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5B366D42">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348841FA">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1663BD42">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44D59B6C">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712A8EF4">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6B595266">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173FC19B">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0A1D6E59">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6D15F72">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6B37F65E">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1C456B6A">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68BCBC1D">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26F668B6">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3A7F91FD">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3CE6573B">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151308E8">
      <w:pPr>
        <w:ind w:left="540"/>
        <w:jc w:val="right"/>
        <w:rPr>
          <w:rFonts w:ascii="宋体" w:hAnsi="宋体" w:cs="宋体"/>
          <w:sz w:val="18"/>
          <w:szCs w:val="18"/>
        </w:rPr>
      </w:pPr>
    </w:p>
    <w:p w14:paraId="4083CBE4">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5D256B6B">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67768EE2">
      <w:pPr>
        <w:widowControl/>
        <w:jc w:val="left"/>
        <w:rPr>
          <w:rFonts w:ascii="宋体" w:hAnsi="宋体" w:cs="宋体"/>
          <w:sz w:val="18"/>
          <w:szCs w:val="18"/>
        </w:rPr>
      </w:pPr>
      <w:r>
        <w:rPr>
          <w:rFonts w:ascii="宋体" w:hAnsi="宋体" w:cs="宋体"/>
          <w:sz w:val="18"/>
          <w:szCs w:val="18"/>
        </w:rPr>
        <w:br w:type="page"/>
      </w:r>
    </w:p>
    <w:p w14:paraId="1F184500">
      <w:pPr>
        <w:ind w:left="540"/>
        <w:jc w:val="right"/>
        <w:rPr>
          <w:rFonts w:ascii="宋体" w:hAnsi="宋体" w:cs="宋体"/>
          <w:sz w:val="18"/>
          <w:szCs w:val="18"/>
        </w:rPr>
      </w:pPr>
    </w:p>
    <w:p w14:paraId="23E42C42">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5405C4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3DAE61AA">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2AC60866">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598CE7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10C60B4D">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339C2E8F">
            <w:pPr>
              <w:spacing w:line="280" w:lineRule="atLeast"/>
              <w:jc w:val="left"/>
              <w:rPr>
                <w:rFonts w:ascii="宋体" w:hAnsi="宋体" w:cs="Arial"/>
                <w:sz w:val="18"/>
                <w:szCs w:val="18"/>
              </w:rPr>
            </w:pPr>
          </w:p>
          <w:p w14:paraId="07749F55">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5248568B">
            <w:pPr>
              <w:spacing w:line="280" w:lineRule="atLeast"/>
              <w:jc w:val="left"/>
              <w:rPr>
                <w:rFonts w:ascii="宋体" w:hAnsi="宋体" w:cs="Arial"/>
                <w:kern w:val="0"/>
                <w:sz w:val="18"/>
                <w:szCs w:val="18"/>
              </w:rPr>
            </w:pPr>
          </w:p>
          <w:p w14:paraId="4551E878">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3B8E6E62">
            <w:pPr>
              <w:spacing w:line="280" w:lineRule="atLeast"/>
              <w:jc w:val="left"/>
              <w:rPr>
                <w:rFonts w:ascii="宋体" w:hAnsi="宋体" w:cs="Arial"/>
                <w:kern w:val="0"/>
                <w:sz w:val="18"/>
                <w:szCs w:val="18"/>
              </w:rPr>
            </w:pPr>
          </w:p>
          <w:p w14:paraId="76BB461F">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7D4DA840">
            <w:pPr>
              <w:spacing w:line="280" w:lineRule="atLeast"/>
              <w:jc w:val="left"/>
              <w:rPr>
                <w:rFonts w:ascii="Calibri" w:hAnsi="Calibri" w:cs="宋体"/>
                <w:kern w:val="0"/>
                <w:sz w:val="18"/>
                <w:szCs w:val="18"/>
                <w:u w:val="single"/>
              </w:rPr>
            </w:pPr>
          </w:p>
          <w:p w14:paraId="1A61B34D">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523CF11B">
            <w:pPr>
              <w:spacing w:line="280" w:lineRule="atLeast"/>
              <w:ind w:left="4200" w:firstLine="1080" w:firstLineChars="600"/>
              <w:jc w:val="left"/>
              <w:rPr>
                <w:rFonts w:ascii="宋体" w:hAnsi="宋体" w:cs="Arial"/>
                <w:kern w:val="0"/>
                <w:sz w:val="18"/>
                <w:szCs w:val="18"/>
              </w:rPr>
            </w:pPr>
          </w:p>
          <w:p w14:paraId="7402F28F">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771E2F30">
            <w:pPr>
              <w:spacing w:line="280" w:lineRule="atLeast"/>
              <w:ind w:left="4200" w:firstLine="1080" w:firstLineChars="600"/>
              <w:jc w:val="left"/>
              <w:rPr>
                <w:rFonts w:ascii="宋体" w:hAnsi="宋体" w:cs="Arial"/>
                <w:kern w:val="0"/>
                <w:sz w:val="18"/>
                <w:szCs w:val="18"/>
              </w:rPr>
            </w:pPr>
          </w:p>
          <w:p w14:paraId="7D8E61D5">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65B04853">
            <w:pPr>
              <w:spacing w:line="280" w:lineRule="atLeast"/>
              <w:jc w:val="right"/>
              <w:rPr>
                <w:rFonts w:ascii="宋体" w:hAnsi="宋体" w:cs="宋体"/>
                <w:kern w:val="0"/>
                <w:sz w:val="18"/>
                <w:szCs w:val="18"/>
              </w:rPr>
            </w:pPr>
          </w:p>
        </w:tc>
      </w:tr>
    </w:tbl>
    <w:p w14:paraId="60A62590">
      <w:pPr>
        <w:autoSpaceDE w:val="0"/>
        <w:autoSpaceDN w:val="0"/>
        <w:adjustRightInd w:val="0"/>
        <w:spacing w:line="360" w:lineRule="auto"/>
        <w:ind w:firstLine="420"/>
        <w:jc w:val="left"/>
        <w:rPr>
          <w:rFonts w:ascii="宋体" w:hAnsi="宋体" w:cs="宋体"/>
          <w:sz w:val="24"/>
          <w:szCs w:val="22"/>
        </w:rPr>
      </w:pPr>
    </w:p>
    <w:p w14:paraId="024CC0E7">
      <w:pPr>
        <w:rPr>
          <w:rFonts w:ascii="宋体" w:hAnsi="宋体" w:cs="Arial"/>
          <w:sz w:val="24"/>
          <w:szCs w:val="22"/>
        </w:rPr>
      </w:pPr>
    </w:p>
    <w:p w14:paraId="77DB5665">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72EA8DC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5AB25433">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653B245F">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46BAA21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57A53222">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02F2D0A3">
            <w:pPr>
              <w:spacing w:line="280" w:lineRule="atLeast"/>
              <w:ind w:firstLine="360" w:firstLineChars="200"/>
              <w:jc w:val="left"/>
              <w:rPr>
                <w:rFonts w:ascii="宋体" w:hAnsi="宋体" w:cs="Arial"/>
                <w:kern w:val="0"/>
                <w:sz w:val="18"/>
                <w:szCs w:val="18"/>
              </w:rPr>
            </w:pPr>
          </w:p>
          <w:p w14:paraId="32026D65">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051E09DE">
            <w:pPr>
              <w:spacing w:line="280" w:lineRule="atLeast"/>
              <w:ind w:firstLine="360" w:firstLineChars="200"/>
              <w:jc w:val="left"/>
              <w:rPr>
                <w:rFonts w:ascii="宋体" w:hAnsi="宋体" w:cs="Arial"/>
                <w:kern w:val="0"/>
                <w:sz w:val="18"/>
                <w:szCs w:val="18"/>
              </w:rPr>
            </w:pPr>
          </w:p>
          <w:p w14:paraId="42783626">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3446FC89">
            <w:pPr>
              <w:spacing w:line="280" w:lineRule="atLeast"/>
              <w:jc w:val="left"/>
              <w:rPr>
                <w:rFonts w:ascii="宋体" w:hAnsi="宋体" w:cs="Arial"/>
                <w:kern w:val="0"/>
                <w:sz w:val="18"/>
                <w:szCs w:val="18"/>
              </w:rPr>
            </w:pPr>
          </w:p>
          <w:p w14:paraId="1A43D5BF">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597BBC91">
            <w:pPr>
              <w:spacing w:line="280" w:lineRule="atLeast"/>
              <w:jc w:val="left"/>
              <w:rPr>
                <w:rFonts w:ascii="宋体" w:hAnsi="宋体" w:cs="Arial"/>
                <w:kern w:val="0"/>
                <w:sz w:val="18"/>
                <w:szCs w:val="18"/>
              </w:rPr>
            </w:pPr>
          </w:p>
          <w:p w14:paraId="71D194F0">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10ABC506">
            <w:pPr>
              <w:spacing w:line="280" w:lineRule="atLeast"/>
              <w:jc w:val="left"/>
              <w:rPr>
                <w:rFonts w:ascii="宋体" w:hAnsi="宋体" w:cs="Arial"/>
                <w:kern w:val="0"/>
                <w:sz w:val="18"/>
                <w:szCs w:val="18"/>
              </w:rPr>
            </w:pPr>
          </w:p>
          <w:p w14:paraId="45BA2D12">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4091922A">
            <w:pPr>
              <w:spacing w:line="280" w:lineRule="atLeast"/>
              <w:ind w:left="4200" w:firstLine="1080" w:firstLineChars="600"/>
              <w:jc w:val="left"/>
              <w:rPr>
                <w:rFonts w:ascii="宋体" w:hAnsi="宋体" w:cs="Arial"/>
                <w:kern w:val="0"/>
                <w:sz w:val="18"/>
                <w:szCs w:val="18"/>
              </w:rPr>
            </w:pPr>
          </w:p>
          <w:p w14:paraId="40DC3898">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37750507">
            <w:pPr>
              <w:spacing w:line="280" w:lineRule="atLeast"/>
              <w:rPr>
                <w:rFonts w:ascii="Calibri" w:hAnsi="Calibri" w:cs="宋体"/>
                <w:kern w:val="0"/>
                <w:sz w:val="20"/>
                <w:szCs w:val="20"/>
              </w:rPr>
            </w:pPr>
          </w:p>
          <w:p w14:paraId="725FA329">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0BBA34CE">
      <w:pPr>
        <w:widowControl/>
        <w:jc w:val="left"/>
        <w:rPr>
          <w:rFonts w:hint="eastAsia" w:ascii="宋体" w:hAnsi="宋体" w:cs="宋体"/>
          <w:b/>
          <w:sz w:val="28"/>
          <w:szCs w:val="28"/>
        </w:rPr>
      </w:pPr>
    </w:p>
    <w:p w14:paraId="49665900">
      <w:pPr>
        <w:autoSpaceDE w:val="0"/>
        <w:autoSpaceDN w:val="0"/>
        <w:adjustRightInd w:val="0"/>
        <w:spacing w:line="360" w:lineRule="auto"/>
        <w:ind w:firstLine="420"/>
        <w:jc w:val="left"/>
        <w:rPr>
          <w:rFonts w:ascii="宋体" w:hAnsi="宋体"/>
          <w:sz w:val="24"/>
        </w:rPr>
      </w:pPr>
    </w:p>
    <w:p w14:paraId="0A97DF82">
      <w:pPr>
        <w:rPr>
          <w:rFonts w:ascii="宋体" w:hAnsi="宋体" w:cs="Arial"/>
          <w:sz w:val="24"/>
        </w:rPr>
      </w:pPr>
    </w:p>
    <w:p w14:paraId="090D39C6">
      <w:pPr>
        <w:widowControl/>
        <w:jc w:val="left"/>
        <w:rPr>
          <w:rFonts w:ascii="宋体" w:hAnsi="宋体"/>
          <w:b/>
          <w:sz w:val="28"/>
          <w:szCs w:val="28"/>
        </w:rPr>
      </w:pPr>
    </w:p>
    <w:p w14:paraId="4DDDA432">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38DDE85A">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【兴银理财丰利合享封闭式181号固收类理财产品】</w:t>
      </w:r>
    </w:p>
    <w:p w14:paraId="1D4200E5">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120169BA">
      <w:pPr>
        <w:pStyle w:val="14"/>
        <w:jc w:val="center"/>
        <w:rPr>
          <w:rFonts w:hAnsi="宋体"/>
          <w:b/>
          <w:color w:val="auto"/>
          <w:sz w:val="28"/>
          <w:szCs w:val="28"/>
        </w:rPr>
      </w:pPr>
      <w:r>
        <w:rPr>
          <w:rFonts w:hint="eastAsia" w:hAnsi="宋体"/>
          <w:b/>
          <w:color w:val="auto"/>
          <w:sz w:val="28"/>
          <w:szCs w:val="28"/>
        </w:rPr>
        <w:t>（适用于个人投资者）</w:t>
      </w:r>
    </w:p>
    <w:p w14:paraId="0C3BF083">
      <w:pPr>
        <w:rPr>
          <w:rFonts w:ascii="宋体" w:hAnsi="宋体"/>
          <w:b/>
          <w:sz w:val="18"/>
          <w:szCs w:val="18"/>
        </w:rPr>
      </w:pPr>
      <w:r>
        <w:rPr>
          <w:rFonts w:hint="eastAsia" w:ascii="宋体" w:hAnsi="宋体"/>
          <w:b/>
          <w:sz w:val="18"/>
          <w:szCs w:val="18"/>
        </w:rPr>
        <w:t>尊敬的投资者：</w:t>
      </w:r>
    </w:p>
    <w:p w14:paraId="7203BE36">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w:t>
      </w:r>
      <w:r>
        <w:rPr>
          <w:rFonts w:hint="eastAsia" w:ascii="宋体" w:hAnsi="宋体"/>
          <w:sz w:val="18"/>
          <w:szCs w:val="18"/>
          <w:lang w:eastAsia="zh-CN"/>
        </w:rPr>
        <w:t>□</w:t>
      </w:r>
      <w:r>
        <w:rPr>
          <w:rFonts w:hint="eastAsia" w:ascii="宋体" w:hAnsi="宋体"/>
          <w:sz w:val="18"/>
          <w:szCs w:val="18"/>
        </w:rPr>
        <w:t xml:space="preserve"> 直销：产品管理人销售/</w:t>
      </w:r>
      <w:r>
        <w:rPr>
          <w:rFonts w:hint="eastAsia" w:ascii="宋体" w:hAnsi="宋体"/>
          <w:sz w:val="18"/>
          <w:szCs w:val="18"/>
          <w:lang w:eastAsia="zh-CN"/>
        </w:rPr>
        <w:t>□</w:t>
      </w:r>
      <w:r>
        <w:rPr>
          <w:rFonts w:hint="eastAsia" w:ascii="宋体" w:hAnsi="宋体"/>
          <w:sz w:val="18"/>
          <w:szCs w:val="18"/>
        </w:rPr>
        <w:t xml:space="preserve"> 代销：代理销售机构销售)的形式购买兴银理财有限责任公司（以下简称“兴银理财”）作为产品管理人管理的理财产品。</w:t>
      </w:r>
    </w:p>
    <w:p w14:paraId="75BE1937">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5C53F66E">
      <w:pPr>
        <w:ind w:firstLine="360" w:firstLineChars="200"/>
        <w:rPr>
          <w:rFonts w:ascii="宋体" w:hAnsi="宋体"/>
          <w:sz w:val="18"/>
          <w:szCs w:val="18"/>
        </w:rPr>
      </w:pPr>
    </w:p>
    <w:p w14:paraId="1D3AB93E">
      <w:pPr>
        <w:ind w:firstLine="361" w:firstLineChars="200"/>
        <w:rPr>
          <w:rFonts w:ascii="宋体" w:hAnsi="宋体"/>
          <w:b/>
          <w:sz w:val="18"/>
          <w:szCs w:val="18"/>
        </w:rPr>
      </w:pPr>
      <w:r>
        <w:rPr>
          <w:rFonts w:hint="eastAsia" w:ascii="宋体" w:hAnsi="宋体"/>
          <w:b/>
          <w:sz w:val="18"/>
          <w:szCs w:val="18"/>
        </w:rPr>
        <w:t>一、理财产品购买流程</w:t>
      </w:r>
    </w:p>
    <w:p w14:paraId="49E51497">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3189C36C">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006DBD3D">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7431506F">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2761DA17">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34C701A7">
      <w:pPr>
        <w:ind w:firstLine="361" w:firstLineChars="200"/>
        <w:rPr>
          <w:rFonts w:ascii="宋体" w:hAnsi="宋体"/>
          <w:b/>
          <w:sz w:val="18"/>
          <w:szCs w:val="18"/>
        </w:rPr>
      </w:pPr>
      <w:r>
        <w:rPr>
          <w:rFonts w:hint="eastAsia" w:ascii="宋体" w:hAnsi="宋体"/>
          <w:b/>
          <w:sz w:val="18"/>
          <w:szCs w:val="18"/>
        </w:rPr>
        <w:t>（一）投资者风险承受能力评估说明</w:t>
      </w:r>
    </w:p>
    <w:p w14:paraId="0C7FE4E0">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395F9C3A">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1C598614">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14:paraId="7652FA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517F8EF9">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1F245B04">
            <w:pPr>
              <w:jc w:val="center"/>
              <w:rPr>
                <w:rFonts w:ascii="宋体" w:hAnsi="宋体"/>
                <w:sz w:val="18"/>
                <w:szCs w:val="18"/>
              </w:rPr>
            </w:pPr>
            <w:r>
              <w:rPr>
                <w:rFonts w:hint="eastAsia" w:ascii="宋体" w:hAnsi="宋体"/>
                <w:sz w:val="18"/>
                <w:szCs w:val="18"/>
              </w:rPr>
              <w:t>对应的投资者风险承受能力评级</w:t>
            </w:r>
          </w:p>
        </w:tc>
      </w:tr>
      <w:tr w14:paraId="1B24DA0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4E7E08FD">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14:paraId="0D8C8A3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14:paraId="73727B0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630707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27D50C7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14:paraId="033FFA9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7398165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1E1DEF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0304383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14:paraId="162490F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62F4959B">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3605A16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6B213DB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14:paraId="491EB3B7">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14:paraId="2F6BAE4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2B995F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34BCFBE6">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14:paraId="0E4214F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790FAC9A">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14:paraId="6DC294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2713CFC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14:paraId="79234F9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630782B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14:paraId="663D9406">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7E35974D">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0E1E4BC0">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386BD141">
      <w:pPr>
        <w:ind w:firstLine="361" w:firstLineChars="200"/>
        <w:rPr>
          <w:rFonts w:ascii="宋体" w:hAnsi="宋体"/>
          <w:b/>
          <w:sz w:val="18"/>
          <w:szCs w:val="18"/>
        </w:rPr>
      </w:pPr>
      <w:r>
        <w:rPr>
          <w:rFonts w:hint="eastAsia" w:ascii="宋体" w:hAnsi="宋体"/>
          <w:b/>
          <w:sz w:val="18"/>
          <w:szCs w:val="18"/>
        </w:rPr>
        <w:t>三、关于理财产品的信息披露</w:t>
      </w:r>
    </w:p>
    <w:p w14:paraId="2B3A750F">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07644D2E">
      <w:pPr>
        <w:ind w:firstLine="361" w:firstLineChars="200"/>
        <w:rPr>
          <w:rFonts w:asciiTheme="minorEastAsia" w:hAnsiTheme="minorEastAsia"/>
          <w:b/>
          <w:sz w:val="18"/>
          <w:szCs w:val="18"/>
        </w:rPr>
      </w:pPr>
      <w:r>
        <w:rPr>
          <w:rFonts w:hint="eastAsia" w:ascii="宋体" w:hAnsi="宋体"/>
          <w:b/>
          <w:sz w:val="18"/>
          <w:szCs w:val="18"/>
        </w:rPr>
        <w:t>四、关于投诉与建议</w:t>
      </w:r>
    </w:p>
    <w:p w14:paraId="32BF9A8D">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4271CE1C">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0BC03BF2">
      <w:pPr>
        <w:ind w:firstLine="360" w:firstLineChars="200"/>
        <w:rPr>
          <w:rFonts w:ascii="宋体" w:hAnsi="宋体"/>
          <w:sz w:val="18"/>
          <w:szCs w:val="18"/>
        </w:rPr>
      </w:pPr>
      <w:r>
        <w:rPr>
          <w:rFonts w:hint="eastAsia" w:ascii="宋体" w:hAnsi="宋体"/>
          <w:sz w:val="18"/>
          <w:szCs w:val="18"/>
        </w:rPr>
        <w:t>1.产品管理人：兴银理财有限责任公司</w:t>
      </w:r>
    </w:p>
    <w:p w14:paraId="3AE4B533">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0088E4E8">
      <w:pPr>
        <w:ind w:firstLine="360" w:firstLineChars="200"/>
        <w:rPr>
          <w:rFonts w:ascii="宋体" w:hAnsi="宋体"/>
          <w:sz w:val="18"/>
          <w:szCs w:val="18"/>
          <w:highlight w:val="yellow"/>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p>
    <w:p w14:paraId="1DC96737">
      <w:pPr>
        <w:ind w:right="84" w:rightChars="40"/>
        <w:jc w:val="right"/>
        <w:rPr>
          <w:rFonts w:ascii="宋体" w:hAnsi="宋体"/>
          <w:sz w:val="18"/>
          <w:szCs w:val="18"/>
        </w:rPr>
      </w:pPr>
      <w:bookmarkStart w:id="222" w:name="_GoBack"/>
      <w:bookmarkEnd w:id="222"/>
    </w:p>
    <w:p w14:paraId="7F450B0B">
      <w:pPr>
        <w:widowControl/>
        <w:jc w:val="left"/>
        <w:rPr>
          <w:rFonts w:ascii="宋体" w:hAnsi="宋体"/>
          <w:b/>
          <w:sz w:val="28"/>
          <w:szCs w:val="28"/>
        </w:rPr>
      </w:pPr>
      <w:r>
        <w:rPr>
          <w:rFonts w:ascii="宋体" w:hAnsi="宋体"/>
          <w:b/>
          <w:sz w:val="28"/>
          <w:szCs w:val="28"/>
        </w:rPr>
        <w:br w:type="page"/>
      </w:r>
    </w:p>
    <w:p w14:paraId="32819268">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【兴银理财丰利合享封闭式181号固收类理财产品】</w:t>
      </w:r>
    </w:p>
    <w:p w14:paraId="72869354">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4B1245DB">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740049E2">
      <w:pPr>
        <w:spacing w:line="280" w:lineRule="atLeast"/>
        <w:rPr>
          <w:rFonts w:ascii="宋体" w:hAnsi="宋体"/>
          <w:b/>
          <w:sz w:val="18"/>
          <w:szCs w:val="18"/>
        </w:rPr>
      </w:pPr>
      <w:r>
        <w:rPr>
          <w:rFonts w:hint="eastAsia" w:ascii="宋体" w:hAnsi="宋体"/>
          <w:b/>
          <w:sz w:val="18"/>
          <w:szCs w:val="18"/>
        </w:rPr>
        <w:t>尊敬的投资者：</w:t>
      </w:r>
    </w:p>
    <w:p w14:paraId="1F723977">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40EA1726">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1E84B467">
      <w:pPr>
        <w:spacing w:line="280" w:lineRule="atLeast"/>
        <w:ind w:firstLine="360" w:firstLineChars="200"/>
        <w:rPr>
          <w:rFonts w:ascii="宋体" w:hAnsi="宋体"/>
          <w:sz w:val="18"/>
          <w:szCs w:val="18"/>
        </w:rPr>
      </w:pPr>
    </w:p>
    <w:p w14:paraId="2226F42D">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4F87411E">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2F8C0256">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542CC93E">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69DCF67E">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03ED972E">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7840FA69">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43761D3B">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30A364AE">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0272178E">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2762B3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26B7CB3F">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755252E3">
            <w:pPr>
              <w:jc w:val="center"/>
              <w:rPr>
                <w:rFonts w:ascii="宋体" w:hAnsi="宋体"/>
                <w:sz w:val="18"/>
                <w:szCs w:val="18"/>
              </w:rPr>
            </w:pPr>
            <w:r>
              <w:rPr>
                <w:rFonts w:hint="eastAsia" w:ascii="宋体" w:hAnsi="宋体"/>
                <w:sz w:val="18"/>
                <w:szCs w:val="18"/>
              </w:rPr>
              <w:t>对应的投资者风险承受能力评级</w:t>
            </w:r>
          </w:p>
        </w:tc>
      </w:tr>
      <w:tr w14:paraId="2340E2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752D8610">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DDFC9BA">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131D27B7">
            <w:pPr>
              <w:ind w:firstLine="360" w:firstLineChars="200"/>
              <w:rPr>
                <w:rFonts w:ascii="宋体" w:hAnsi="宋体"/>
                <w:sz w:val="18"/>
                <w:szCs w:val="18"/>
              </w:rPr>
            </w:pPr>
          </w:p>
        </w:tc>
      </w:tr>
      <w:tr w14:paraId="1B13FE1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ACF1EDD">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3B740AEF">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0640917C">
            <w:pPr>
              <w:ind w:firstLine="360" w:firstLineChars="200"/>
              <w:rPr>
                <w:rFonts w:ascii="宋体" w:hAnsi="宋体"/>
                <w:sz w:val="18"/>
                <w:szCs w:val="18"/>
              </w:rPr>
            </w:pPr>
          </w:p>
        </w:tc>
      </w:tr>
      <w:tr w14:paraId="62C7A9C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72EB41A5">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0C0D3863">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0B0F94A0">
            <w:pPr>
              <w:ind w:firstLine="360" w:firstLineChars="200"/>
              <w:rPr>
                <w:rFonts w:ascii="宋体" w:hAnsi="宋体"/>
                <w:sz w:val="18"/>
                <w:szCs w:val="18"/>
              </w:rPr>
            </w:pPr>
          </w:p>
        </w:tc>
      </w:tr>
      <w:tr w14:paraId="6B9327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FE8E83B">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51591718">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B6B84B4">
            <w:pPr>
              <w:ind w:firstLine="360" w:firstLineChars="200"/>
              <w:rPr>
                <w:rFonts w:ascii="宋体" w:hAnsi="宋体"/>
                <w:sz w:val="18"/>
                <w:szCs w:val="18"/>
              </w:rPr>
            </w:pPr>
          </w:p>
        </w:tc>
      </w:tr>
      <w:tr w14:paraId="716D51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66025A2A">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24D3662">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33BCC719">
            <w:pPr>
              <w:ind w:firstLine="360" w:firstLineChars="200"/>
              <w:rPr>
                <w:rFonts w:ascii="宋体" w:hAnsi="宋体"/>
                <w:sz w:val="18"/>
                <w:szCs w:val="18"/>
              </w:rPr>
            </w:pPr>
          </w:p>
        </w:tc>
      </w:tr>
    </w:tbl>
    <w:p w14:paraId="41DAFE70">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5408511A">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480B8540">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3F4F2343">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14D7A5F3">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67A94045">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5BD36B4B">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15BBD438">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3E8A92F4">
      <w:pPr>
        <w:spacing w:line="280" w:lineRule="atLeast"/>
        <w:ind w:firstLine="360" w:firstLineChars="200"/>
        <w:rPr>
          <w:rFonts w:ascii="宋体" w:hAnsi="宋体"/>
          <w:sz w:val="18"/>
          <w:szCs w:val="18"/>
        </w:rPr>
      </w:pPr>
      <w:r>
        <w:rPr>
          <w:rFonts w:hint="eastAsia" w:ascii="宋体" w:hAnsi="宋体"/>
          <w:sz w:val="18"/>
          <w:szCs w:val="18"/>
        </w:rPr>
        <w:t>（二）联络方式：</w:t>
      </w:r>
    </w:p>
    <w:p w14:paraId="0B9E3E79">
      <w:pPr>
        <w:ind w:firstLine="360" w:firstLineChars="200"/>
        <w:rPr>
          <w:rFonts w:ascii="宋体" w:hAnsi="宋体"/>
          <w:sz w:val="18"/>
          <w:szCs w:val="18"/>
        </w:rPr>
      </w:pPr>
      <w:r>
        <w:rPr>
          <w:rFonts w:hint="eastAsia" w:ascii="宋体" w:hAnsi="宋体"/>
          <w:sz w:val="18"/>
          <w:szCs w:val="18"/>
        </w:rPr>
        <w:t>1.产品管理人：兴银理财有限责任公司</w:t>
      </w:r>
    </w:p>
    <w:p w14:paraId="682BFDE2">
      <w:pPr>
        <w:ind w:firstLine="360" w:firstLineChars="200"/>
        <w:rPr>
          <w:rFonts w:ascii="宋体" w:hAnsi="宋体"/>
          <w:sz w:val="18"/>
          <w:szCs w:val="18"/>
        </w:rPr>
      </w:pPr>
      <w:r>
        <w:rPr>
          <w:rFonts w:hint="eastAsia" w:ascii="宋体" w:hAnsi="宋体"/>
          <w:sz w:val="18"/>
          <w:szCs w:val="18"/>
        </w:rPr>
        <w:t>客户服务热线：40015-95561。</w:t>
      </w:r>
    </w:p>
    <w:p w14:paraId="71701B62">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15A2B153">
      <w:pPr>
        <w:ind w:firstLine="360" w:firstLineChars="200"/>
        <w:rPr>
          <w:rFonts w:ascii="宋体" w:hAnsi="宋体"/>
          <w:sz w:val="18"/>
          <w:szCs w:val="18"/>
        </w:rPr>
      </w:pPr>
      <w:r>
        <w:rPr>
          <w:rFonts w:hint="eastAsia" w:ascii="宋体" w:hAnsi="宋体"/>
          <w:sz w:val="18"/>
          <w:szCs w:val="18"/>
        </w:rPr>
        <w:t>【】</w:t>
      </w:r>
    </w:p>
    <w:p w14:paraId="0F218CAF">
      <w:pPr>
        <w:autoSpaceDE w:val="0"/>
        <w:autoSpaceDN w:val="0"/>
        <w:adjustRightInd w:val="0"/>
        <w:spacing w:line="280" w:lineRule="atLeast"/>
        <w:jc w:val="left"/>
        <w:rPr>
          <w:rFonts w:ascii="仿宋_GB2312" w:eastAsia="仿宋_GB2312" w:cs="仿宋_GB2312"/>
          <w:color w:val="000000"/>
          <w:kern w:val="0"/>
          <w:sz w:val="24"/>
          <w:szCs w:val="24"/>
        </w:rPr>
      </w:pPr>
    </w:p>
    <w:p w14:paraId="7F296C70">
      <w:pPr>
        <w:widowControl/>
        <w:spacing w:line="280" w:lineRule="atLeast"/>
        <w:jc w:val="left"/>
        <w:rPr>
          <w:rFonts w:ascii="宋体" w:hAnsi="宋体"/>
          <w:b/>
          <w:sz w:val="28"/>
          <w:szCs w:val="28"/>
        </w:rPr>
      </w:pPr>
    </w:p>
    <w:p w14:paraId="245EDE97">
      <w:pPr>
        <w:ind w:firstLine="360" w:firstLineChars="200"/>
        <w:rPr>
          <w:rFonts w:ascii="宋体" w:hAnsi="宋体"/>
          <w:sz w:val="18"/>
          <w:szCs w:val="18"/>
        </w:rPr>
      </w:pPr>
    </w:p>
    <w:p w14:paraId="5CA56826">
      <w:pPr>
        <w:autoSpaceDE w:val="0"/>
        <w:autoSpaceDN w:val="0"/>
        <w:adjustRightInd w:val="0"/>
        <w:spacing w:line="280" w:lineRule="atLeast"/>
        <w:jc w:val="left"/>
        <w:rPr>
          <w:rFonts w:ascii="仿宋_GB2312" w:eastAsia="仿宋_GB2312" w:cs="仿宋_GB2312"/>
          <w:color w:val="000000"/>
          <w:kern w:val="0"/>
          <w:sz w:val="24"/>
          <w:szCs w:val="24"/>
        </w:rPr>
      </w:pPr>
    </w:p>
    <w:p w14:paraId="657E16FE">
      <w:pPr>
        <w:widowControl/>
        <w:spacing w:line="280" w:lineRule="atLeast"/>
        <w:jc w:val="left"/>
      </w:pPr>
    </w:p>
    <w:p w14:paraId="4F149B20"/>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91271C9-AC1D-4323-98A7-42BB803F7243}"/>
  </w:font>
  <w:font w:name="黑体">
    <w:panose1 w:val="02010609060101010101"/>
    <w:charset w:val="86"/>
    <w:family w:val="auto"/>
    <w:pitch w:val="default"/>
    <w:sig w:usb0="800002BF" w:usb1="38CF7CFA" w:usb2="00000016" w:usb3="00000000" w:csb0="00040001" w:csb1="00000000"/>
    <w:embedRegular r:id="rId2" w:fontKey="{25D5AE66-8EBA-449D-8E62-168D286256D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B5B0263D-0B69-4DC2-836F-B22FE3DE1E94}"/>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6BED8089-8590-46A2-A9CA-758E6BF0C778}"/>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946C8880-00F3-4541-8D3C-5673901B262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4DF7DDED">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D51D8B">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1020B7AE">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5CBEEB50">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03495">
    <w:pPr>
      <w:pStyle w:val="4"/>
      <w:jc w:val="right"/>
      <w:rPr>
        <w:b/>
      </w:rPr>
    </w:pPr>
    <w:r>
      <w:rPr>
        <w:rFonts w:hint="eastAsia"/>
        <w:b/>
      </w:rPr>
      <w:t>投资协议书</w:t>
    </w:r>
  </w:p>
  <w:p w14:paraId="6DCDE54A">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9D7C83">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65D1D44A">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695F5">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36EBA75F">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6F8C3">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5AD655F0">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7078A">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7572D6A1">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58043E"/>
    <w:rsid w:val="2BBE5BA7"/>
    <w:rsid w:val="63440DC0"/>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16447</Words>
  <Characters>16937</Characters>
  <Lines>0</Lines>
  <Paragraphs>0</Paragraphs>
  <TotalTime>0</TotalTime>
  <ScaleCrop>false</ScaleCrop>
  <LinksUpToDate>false</LinksUpToDate>
  <CharactersWithSpaces>17230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2026-04-10T00:31:03Z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3EA3514BCFBA46B4BDD8AD0C1B52EF14_12</vt:lpwstr>
  </property>
</Properties>
</file>