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3C501">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FCC4B5D">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r>
        <w:rPr>
          <w:rFonts w:hint="eastAsia" w:ascii="黑体" w:hAnsi="黑体" w:eastAsia="黑体"/>
          <w:b/>
          <w:sz w:val="44"/>
          <w:szCs w:val="44"/>
          <w:lang w:val="en-US" w:eastAsia="zh-CN"/>
        </w:rPr>
        <w:t>稳利安盈封闭式</w:t>
      </w:r>
      <w:r>
        <w:rPr>
          <w:rFonts w:hint="eastAsia" w:ascii="黑体" w:hAnsi="黑体" w:eastAsia="黑体"/>
          <w:b/>
          <w:sz w:val="44"/>
          <w:szCs w:val="44"/>
        </w:rPr>
        <w:t>】理财产品</w:t>
      </w:r>
    </w:p>
    <w:p w14:paraId="28FD8C3A">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717167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2C187CAF">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023F4A6C">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25F946F0">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67FACC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7297C3FB">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7978BBC4">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14:paraId="23ADCF08">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2CD8C9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64A6B434">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2F7DDAD1">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】理财产品产品说明书</w:t>
            </w:r>
          </w:p>
        </w:tc>
        <w:tc>
          <w:tcPr>
            <w:tcW w:w="2107" w:type="dxa"/>
          </w:tcPr>
          <w:p w14:paraId="309AFFED">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364C43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21C72171">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0EBD0485">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】理财产品（代理）销售协议书</w:t>
            </w:r>
          </w:p>
        </w:tc>
        <w:tc>
          <w:tcPr>
            <w:tcW w:w="2107" w:type="dxa"/>
          </w:tcPr>
          <w:p w14:paraId="5D30EC69">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585FB3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BB857AC">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3DC762D2">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】理财产品风险揭示书</w:t>
            </w:r>
          </w:p>
        </w:tc>
        <w:tc>
          <w:tcPr>
            <w:tcW w:w="2107" w:type="dxa"/>
          </w:tcPr>
          <w:p w14:paraId="24074041">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614926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0C60534A">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57170081">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】理财产品投资者权益须知</w:t>
            </w:r>
          </w:p>
        </w:tc>
        <w:tc>
          <w:tcPr>
            <w:tcW w:w="2107" w:type="dxa"/>
          </w:tcPr>
          <w:p w14:paraId="0DFD0F0A">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6AEF0B5B">
      <w:pPr>
        <w:widowControl/>
        <w:spacing w:line="360" w:lineRule="auto"/>
        <w:jc w:val="left"/>
        <w:rPr>
          <w:rFonts w:ascii="黑体" w:hAnsi="黑体" w:eastAsia="黑体"/>
          <w:b/>
          <w:szCs w:val="21"/>
        </w:rPr>
      </w:pPr>
      <w:r>
        <w:rPr>
          <w:rFonts w:hint="eastAsia" w:ascii="黑体" w:hAnsi="黑体" w:eastAsia="黑体"/>
          <w:b/>
          <w:szCs w:val="21"/>
        </w:rPr>
        <w:t>郑重提示：</w:t>
      </w:r>
    </w:p>
    <w:p w14:paraId="48FFB0C0">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4BFB65C3">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3DF9C915">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5253E6A4">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1D502DDC">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4BA4EB67">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33445A97">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5AD76655">
      <w:pPr>
        <w:tabs>
          <w:tab w:val="left" w:pos="6660"/>
        </w:tabs>
        <w:spacing w:line="360" w:lineRule="auto"/>
        <w:jc w:val="center"/>
        <w:rPr>
          <w:rFonts w:ascii="黑体" w:hAnsi="黑体" w:eastAsia="黑体"/>
          <w:kern w:val="0"/>
          <w:szCs w:val="21"/>
        </w:rPr>
      </w:pPr>
    </w:p>
    <w:p w14:paraId="0C943323">
      <w:pPr>
        <w:tabs>
          <w:tab w:val="left" w:pos="6660"/>
        </w:tabs>
        <w:spacing w:line="360" w:lineRule="auto"/>
        <w:jc w:val="center"/>
        <w:rPr>
          <w:bCs/>
          <w:sz w:val="44"/>
        </w:rPr>
      </w:pPr>
    </w:p>
    <w:p w14:paraId="0D9934F7">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32173DFC">
      <w:pPr>
        <w:tabs>
          <w:tab w:val="left" w:pos="6660"/>
        </w:tabs>
        <w:spacing w:line="360" w:lineRule="auto"/>
        <w:jc w:val="center"/>
        <w:rPr>
          <w:bCs/>
          <w:sz w:val="44"/>
        </w:rPr>
      </w:pPr>
    </w:p>
    <w:p w14:paraId="61052469">
      <w:pPr>
        <w:spacing w:line="360" w:lineRule="auto"/>
        <w:jc w:val="center"/>
        <w:rPr>
          <w:b/>
          <w:sz w:val="52"/>
        </w:rPr>
      </w:pPr>
    </w:p>
    <w:p w14:paraId="36004341">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CD37DC4">
      <w:pPr>
        <w:spacing w:line="360" w:lineRule="auto"/>
        <w:jc w:val="center"/>
        <w:rPr>
          <w:b/>
          <w:sz w:val="52"/>
        </w:rPr>
      </w:pPr>
    </w:p>
    <w:p w14:paraId="124E5EF5">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w:t>
      </w:r>
      <w:r>
        <w:rPr>
          <w:rStyle w:val="10"/>
          <w:rFonts w:hint="eastAsia" w:ascii="黑体" w:hAnsi="黑体" w:eastAsia="黑体" w:cs="宋体"/>
          <w:sz w:val="44"/>
          <w:szCs w:val="44"/>
          <w:lang w:val="en-US" w:eastAsia="zh-CN"/>
        </w:rPr>
        <w:t>稳利安盈封闭式</w:t>
      </w:r>
      <w:r>
        <w:rPr>
          <w:rStyle w:val="10"/>
          <w:rFonts w:hint="eastAsia" w:ascii="黑体" w:hAnsi="黑体" w:eastAsia="黑体" w:cs="宋体"/>
          <w:sz w:val="44"/>
          <w:szCs w:val="44"/>
        </w:rPr>
        <w:t>】理财产品</w:t>
      </w:r>
    </w:p>
    <w:p w14:paraId="246E7008">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3039011C">
      <w:pPr>
        <w:spacing w:line="360" w:lineRule="auto"/>
        <w:jc w:val="center"/>
        <w:rPr>
          <w:b/>
          <w:sz w:val="28"/>
          <w:szCs w:val="28"/>
        </w:rPr>
      </w:pPr>
    </w:p>
    <w:p w14:paraId="498AFB6B">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3F1E6B50">
      <w:pPr>
        <w:spacing w:line="360" w:lineRule="auto"/>
        <w:jc w:val="center"/>
        <w:rPr>
          <w:b/>
          <w:sz w:val="28"/>
          <w:szCs w:val="28"/>
        </w:rPr>
      </w:pPr>
    </w:p>
    <w:p w14:paraId="2880621A">
      <w:pPr>
        <w:spacing w:line="360" w:lineRule="auto"/>
        <w:jc w:val="center"/>
        <w:rPr>
          <w:b/>
          <w:sz w:val="28"/>
          <w:szCs w:val="28"/>
        </w:rPr>
      </w:pPr>
    </w:p>
    <w:p w14:paraId="40ABB2BF">
      <w:pPr>
        <w:adjustRightInd w:val="0"/>
        <w:spacing w:line="360" w:lineRule="auto"/>
        <w:jc w:val="center"/>
        <w:rPr>
          <w:rStyle w:val="10"/>
          <w:rFonts w:ascii="宋体" w:hAnsi="宋体"/>
          <w:sz w:val="28"/>
          <w:szCs w:val="28"/>
        </w:rPr>
      </w:pPr>
      <w:bookmarkStart w:id="0" w:name="_Toc139991726"/>
      <w:bookmarkStart w:id="1" w:name="_Toc123112224"/>
      <w:bookmarkStart w:id="2" w:name="_Toc123112263"/>
      <w:bookmarkStart w:id="3" w:name="_Toc123701383"/>
      <w:bookmarkStart w:id="4" w:name="_Toc139992301"/>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214D800F">
      <w:pPr>
        <w:adjustRightInd w:val="0"/>
        <w:spacing w:line="360" w:lineRule="auto"/>
        <w:jc w:val="center"/>
        <w:rPr>
          <w:rStyle w:val="10"/>
          <w:rFonts w:ascii="黑体" w:hAnsi="黑体" w:eastAsia="黑体" w:cs="宋体"/>
          <w:sz w:val="28"/>
          <w:szCs w:val="28"/>
        </w:rPr>
      </w:pPr>
      <w:bookmarkStart w:id="5" w:name="_Toc123112225"/>
      <w:bookmarkStart w:id="6" w:name="_Toc139991727"/>
      <w:bookmarkStart w:id="7" w:name="_Toc123112264"/>
      <w:bookmarkStart w:id="8" w:name="_Toc139992302"/>
      <w:bookmarkStart w:id="9" w:name="_Toc123701384"/>
    </w:p>
    <w:bookmarkEnd w:id="5"/>
    <w:bookmarkEnd w:id="6"/>
    <w:bookmarkEnd w:id="7"/>
    <w:bookmarkEnd w:id="8"/>
    <w:bookmarkEnd w:id="9"/>
    <w:p w14:paraId="126DDD57">
      <w:pPr>
        <w:adjustRightInd w:val="0"/>
        <w:spacing w:line="360" w:lineRule="auto"/>
        <w:jc w:val="center"/>
        <w:rPr>
          <w:rStyle w:val="10"/>
          <w:rFonts w:ascii="黑体" w:hAnsi="黑体" w:eastAsia="黑体" w:cs="宋体"/>
          <w:sz w:val="28"/>
          <w:szCs w:val="28"/>
        </w:rPr>
      </w:pPr>
    </w:p>
    <w:p w14:paraId="5997D499">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【2026】年【5】月</w:t>
      </w:r>
    </w:p>
    <w:p w14:paraId="60142FFE">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77F363F3">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EBEE6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F2E7941">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310276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69589810">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576E8C6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6A4ECD3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2F82C765">
            <w:pPr>
              <w:pStyle w:val="6"/>
              <w:snapToGrid w:val="0"/>
              <w:spacing w:before="0" w:beforeAutospacing="0" w:after="0" w:afterAutospacing="0" w:line="360" w:lineRule="auto"/>
              <w:jc w:val="both"/>
              <w:rPr>
                <w:rFonts w:ascii="黑体" w:hAnsi="黑体" w:eastAsia="黑体"/>
                <w:bCs/>
                <w:sz w:val="18"/>
                <w:szCs w:val="18"/>
              </w:rPr>
            </w:pPr>
          </w:p>
          <w:p w14:paraId="2263E57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7CFDAF1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46E76B47">
            <w:pPr>
              <w:pStyle w:val="6"/>
              <w:snapToGrid w:val="0"/>
              <w:spacing w:before="0" w:beforeAutospacing="0" w:after="0" w:afterAutospacing="0" w:line="360" w:lineRule="auto"/>
              <w:jc w:val="both"/>
              <w:rPr>
                <w:rFonts w:ascii="黑体" w:hAnsi="黑体" w:eastAsia="黑体"/>
                <w:bCs/>
                <w:sz w:val="18"/>
                <w:szCs w:val="18"/>
              </w:rPr>
            </w:pPr>
          </w:p>
          <w:p w14:paraId="3459B96A">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436733A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22DFB11B">
            <w:pPr>
              <w:pStyle w:val="6"/>
              <w:snapToGrid w:val="0"/>
              <w:spacing w:before="0" w:beforeAutospacing="0" w:after="0" w:afterAutospacing="0" w:line="360" w:lineRule="auto"/>
              <w:jc w:val="both"/>
              <w:rPr>
                <w:rFonts w:ascii="黑体" w:hAnsi="黑体" w:eastAsia="黑体"/>
                <w:bCs/>
                <w:sz w:val="18"/>
                <w:szCs w:val="18"/>
              </w:rPr>
            </w:pPr>
          </w:p>
          <w:p w14:paraId="142A85A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2951AE9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4E8EF14F">
            <w:pPr>
              <w:pStyle w:val="6"/>
              <w:snapToGrid w:val="0"/>
              <w:spacing w:before="0" w:beforeAutospacing="0" w:after="0" w:afterAutospacing="0" w:line="360" w:lineRule="auto"/>
              <w:jc w:val="both"/>
              <w:rPr>
                <w:rFonts w:ascii="黑体" w:hAnsi="黑体" w:eastAsia="黑体"/>
                <w:bCs/>
                <w:sz w:val="18"/>
                <w:szCs w:val="18"/>
              </w:rPr>
            </w:pPr>
          </w:p>
          <w:p w14:paraId="4D18374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5CD77E16">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6072200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1D163030">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2BC378D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6DC2FCA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43F95A8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15F421B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5E54F5B7">
            <w:pPr>
              <w:pStyle w:val="6"/>
              <w:snapToGrid w:val="0"/>
              <w:spacing w:before="0" w:beforeAutospacing="0" w:after="0" w:afterAutospacing="0" w:line="360" w:lineRule="auto"/>
              <w:jc w:val="both"/>
              <w:rPr>
                <w:rFonts w:ascii="黑体" w:hAnsi="黑体" w:eastAsia="黑体"/>
                <w:bCs/>
                <w:sz w:val="18"/>
                <w:szCs w:val="18"/>
              </w:rPr>
            </w:pPr>
          </w:p>
          <w:p w14:paraId="465E7DF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2B3B018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0952402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71FF18E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62C50069">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7D72A805">
            <w:pPr>
              <w:pStyle w:val="6"/>
              <w:snapToGrid w:val="0"/>
              <w:spacing w:before="0" w:beforeAutospacing="0" w:after="0" w:afterAutospacing="0" w:line="360" w:lineRule="auto"/>
              <w:jc w:val="both"/>
              <w:rPr>
                <w:rFonts w:ascii="黑体" w:hAnsi="黑体" w:eastAsia="黑体"/>
                <w:bCs/>
                <w:sz w:val="18"/>
                <w:szCs w:val="18"/>
              </w:rPr>
            </w:pPr>
          </w:p>
          <w:p w14:paraId="7891B3F4">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4294CC3C">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1C1A03F8">
            <w:pPr>
              <w:pStyle w:val="6"/>
              <w:snapToGrid w:val="0"/>
              <w:spacing w:before="0" w:beforeAutospacing="0" w:after="0" w:afterAutospacing="0"/>
              <w:jc w:val="both"/>
              <w:rPr>
                <w:rFonts w:ascii="黑体" w:hAnsi="黑体" w:eastAsia="黑体"/>
                <w:bCs/>
                <w:sz w:val="18"/>
                <w:szCs w:val="18"/>
              </w:rPr>
            </w:pPr>
          </w:p>
          <w:p w14:paraId="5B89386F">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7C0FAEB7">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0BA61091">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14:paraId="1FFF9ABB">
      <w:pPr>
        <w:widowControl/>
        <w:jc w:val="left"/>
        <w:rPr>
          <w:rFonts w:ascii="宋体" w:hAnsi="宋体" w:cs="仿宋_GB2312"/>
          <w:b/>
          <w:kern w:val="0"/>
          <w:sz w:val="18"/>
          <w:szCs w:val="18"/>
        </w:rPr>
      </w:pPr>
      <w:r>
        <w:rPr>
          <w:rFonts w:ascii="宋体" w:hAnsi="宋体" w:cs="仿宋_GB2312"/>
          <w:b/>
          <w:kern w:val="0"/>
          <w:sz w:val="18"/>
          <w:szCs w:val="18"/>
        </w:rPr>
        <w:br w:type="page"/>
      </w:r>
    </w:p>
    <w:p w14:paraId="1EC5EE42">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78B2E3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77EC8B97">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2DDFC1BE">
            <w:pPr>
              <w:pStyle w:val="4"/>
              <w:spacing w:line="360" w:lineRule="auto"/>
              <w:rPr>
                <w:rFonts w:ascii="宋体" w:hAnsi="宋体"/>
                <w:b/>
                <w:bCs/>
                <w:sz w:val="28"/>
                <w:szCs w:val="28"/>
              </w:rPr>
            </w:pPr>
          </w:p>
        </w:tc>
      </w:tr>
      <w:tr w14:paraId="6276EE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0E8D438D">
            <w:pPr>
              <w:pStyle w:val="4"/>
              <w:spacing w:line="360" w:lineRule="auto"/>
              <w:rPr>
                <w:rFonts w:ascii="宋体" w:hAnsi="宋体"/>
                <w:b/>
                <w:bCs/>
                <w:sz w:val="28"/>
                <w:szCs w:val="28"/>
              </w:rPr>
            </w:pPr>
          </w:p>
        </w:tc>
      </w:tr>
      <w:tr w14:paraId="39CC82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53780418">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7B28499F">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71BD5690">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26900BC7">
            <w:pPr>
              <w:spacing w:line="360" w:lineRule="auto"/>
              <w:jc w:val="left"/>
              <w:rPr>
                <w:rFonts w:ascii="宋体" w:hAnsi="宋体"/>
                <w:bCs/>
                <w:sz w:val="18"/>
                <w:szCs w:val="18"/>
              </w:rPr>
            </w:pPr>
          </w:p>
        </w:tc>
      </w:tr>
      <w:tr w14:paraId="09D64C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627E5E7">
            <w:pPr>
              <w:spacing w:line="360" w:lineRule="auto"/>
              <w:jc w:val="left"/>
              <w:rPr>
                <w:rFonts w:ascii="宋体" w:hAnsi="宋体"/>
                <w:b/>
                <w:bCs/>
                <w:sz w:val="18"/>
                <w:szCs w:val="18"/>
              </w:rPr>
            </w:pPr>
          </w:p>
        </w:tc>
        <w:tc>
          <w:tcPr>
            <w:tcW w:w="708" w:type="dxa"/>
            <w:vMerge w:val="continue"/>
            <w:shd w:val="solid" w:color="FFFFFF" w:fill="FFFFFF"/>
            <w:vAlign w:val="center"/>
          </w:tcPr>
          <w:p w14:paraId="4BFE3254">
            <w:pPr>
              <w:spacing w:line="360" w:lineRule="auto"/>
              <w:jc w:val="left"/>
              <w:rPr>
                <w:rFonts w:ascii="宋体" w:hAnsi="宋体"/>
                <w:bCs/>
                <w:sz w:val="18"/>
                <w:szCs w:val="18"/>
              </w:rPr>
            </w:pPr>
          </w:p>
        </w:tc>
        <w:tc>
          <w:tcPr>
            <w:tcW w:w="982" w:type="dxa"/>
            <w:shd w:val="solid" w:color="FFFFFF" w:fill="FFFFFF"/>
            <w:vAlign w:val="center"/>
          </w:tcPr>
          <w:p w14:paraId="46FCD6E2">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78893D87">
            <w:pPr>
              <w:spacing w:line="360" w:lineRule="auto"/>
              <w:jc w:val="left"/>
              <w:rPr>
                <w:rFonts w:ascii="宋体" w:hAnsi="宋体"/>
                <w:bCs/>
                <w:sz w:val="18"/>
                <w:szCs w:val="18"/>
              </w:rPr>
            </w:pPr>
          </w:p>
        </w:tc>
        <w:tc>
          <w:tcPr>
            <w:tcW w:w="1417" w:type="dxa"/>
            <w:shd w:val="solid" w:color="FFFFFF" w:fill="FFFFFF"/>
            <w:vAlign w:val="center"/>
          </w:tcPr>
          <w:p w14:paraId="191A0A48">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1772D226">
            <w:pPr>
              <w:spacing w:line="360" w:lineRule="auto"/>
              <w:jc w:val="left"/>
              <w:rPr>
                <w:rFonts w:ascii="宋体" w:hAnsi="宋体"/>
                <w:bCs/>
                <w:sz w:val="18"/>
                <w:szCs w:val="18"/>
              </w:rPr>
            </w:pPr>
          </w:p>
        </w:tc>
      </w:tr>
      <w:tr w14:paraId="0D18CE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3E9125F">
            <w:pPr>
              <w:spacing w:line="360" w:lineRule="auto"/>
              <w:jc w:val="left"/>
              <w:rPr>
                <w:rFonts w:ascii="宋体" w:hAnsi="宋体"/>
                <w:b/>
                <w:bCs/>
                <w:sz w:val="18"/>
                <w:szCs w:val="18"/>
              </w:rPr>
            </w:pPr>
          </w:p>
        </w:tc>
        <w:tc>
          <w:tcPr>
            <w:tcW w:w="708" w:type="dxa"/>
            <w:vMerge w:val="continue"/>
            <w:shd w:val="solid" w:color="FFFFFF" w:fill="FFFFFF"/>
            <w:vAlign w:val="center"/>
          </w:tcPr>
          <w:p w14:paraId="582EB474">
            <w:pPr>
              <w:spacing w:line="360" w:lineRule="auto"/>
              <w:jc w:val="left"/>
              <w:rPr>
                <w:rFonts w:ascii="宋体" w:hAnsi="宋体"/>
                <w:bCs/>
                <w:sz w:val="18"/>
                <w:szCs w:val="18"/>
              </w:rPr>
            </w:pPr>
          </w:p>
        </w:tc>
        <w:tc>
          <w:tcPr>
            <w:tcW w:w="982" w:type="dxa"/>
            <w:shd w:val="solid" w:color="FFFFFF" w:fill="FFFFFF"/>
            <w:vAlign w:val="center"/>
          </w:tcPr>
          <w:p w14:paraId="064BECFF">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3DF869EA">
            <w:pPr>
              <w:spacing w:line="360" w:lineRule="auto"/>
              <w:jc w:val="left"/>
              <w:rPr>
                <w:rFonts w:ascii="宋体" w:hAnsi="宋体"/>
                <w:bCs/>
                <w:sz w:val="18"/>
                <w:szCs w:val="18"/>
              </w:rPr>
            </w:pPr>
          </w:p>
        </w:tc>
        <w:tc>
          <w:tcPr>
            <w:tcW w:w="1417" w:type="dxa"/>
            <w:shd w:val="solid" w:color="FFFFFF" w:fill="FFFFFF"/>
            <w:vAlign w:val="center"/>
          </w:tcPr>
          <w:p w14:paraId="1C773626">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432B001B">
            <w:pPr>
              <w:spacing w:line="360" w:lineRule="auto"/>
              <w:jc w:val="left"/>
              <w:rPr>
                <w:rFonts w:ascii="宋体" w:hAnsi="宋体"/>
                <w:bCs/>
                <w:sz w:val="18"/>
                <w:szCs w:val="18"/>
              </w:rPr>
            </w:pPr>
          </w:p>
        </w:tc>
      </w:tr>
      <w:tr w14:paraId="3A7C63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B3134A7">
            <w:pPr>
              <w:spacing w:line="360" w:lineRule="auto"/>
              <w:jc w:val="left"/>
              <w:rPr>
                <w:rFonts w:ascii="宋体" w:hAnsi="宋体"/>
                <w:b/>
                <w:bCs/>
                <w:sz w:val="18"/>
                <w:szCs w:val="18"/>
              </w:rPr>
            </w:pPr>
          </w:p>
        </w:tc>
        <w:tc>
          <w:tcPr>
            <w:tcW w:w="708" w:type="dxa"/>
            <w:vMerge w:val="continue"/>
            <w:shd w:val="solid" w:color="FFFFFF" w:fill="FFFFFF"/>
            <w:vAlign w:val="center"/>
          </w:tcPr>
          <w:p w14:paraId="79233E4A">
            <w:pPr>
              <w:spacing w:line="360" w:lineRule="auto"/>
              <w:jc w:val="left"/>
              <w:rPr>
                <w:rFonts w:ascii="宋体" w:hAnsi="宋体"/>
                <w:bCs/>
                <w:sz w:val="18"/>
                <w:szCs w:val="18"/>
              </w:rPr>
            </w:pPr>
          </w:p>
        </w:tc>
        <w:tc>
          <w:tcPr>
            <w:tcW w:w="982" w:type="dxa"/>
            <w:shd w:val="solid" w:color="FFFFFF" w:fill="FFFFFF"/>
            <w:vAlign w:val="center"/>
          </w:tcPr>
          <w:p w14:paraId="4C9F6A5E">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3B736044">
            <w:pPr>
              <w:spacing w:line="360" w:lineRule="auto"/>
              <w:jc w:val="left"/>
              <w:rPr>
                <w:rFonts w:ascii="宋体" w:hAnsi="宋体"/>
                <w:bCs/>
                <w:sz w:val="18"/>
                <w:szCs w:val="18"/>
              </w:rPr>
            </w:pPr>
          </w:p>
        </w:tc>
      </w:tr>
      <w:tr w14:paraId="1C1D16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5468799F">
            <w:pPr>
              <w:spacing w:line="360" w:lineRule="auto"/>
              <w:jc w:val="left"/>
              <w:rPr>
                <w:rFonts w:ascii="宋体" w:hAnsi="宋体"/>
                <w:b/>
                <w:bCs/>
                <w:sz w:val="18"/>
                <w:szCs w:val="18"/>
              </w:rPr>
            </w:pPr>
          </w:p>
        </w:tc>
        <w:tc>
          <w:tcPr>
            <w:tcW w:w="708" w:type="dxa"/>
            <w:vMerge w:val="continue"/>
            <w:shd w:val="solid" w:color="FFFFFF" w:fill="FFFFFF"/>
            <w:vAlign w:val="center"/>
          </w:tcPr>
          <w:p w14:paraId="30289628">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5CFB4ACD">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7D768ED0">
            <w:pPr>
              <w:spacing w:line="360" w:lineRule="auto"/>
              <w:jc w:val="left"/>
              <w:rPr>
                <w:rFonts w:ascii="宋体" w:hAnsi="宋体"/>
                <w:bCs/>
                <w:sz w:val="18"/>
                <w:szCs w:val="18"/>
              </w:rPr>
            </w:pPr>
          </w:p>
        </w:tc>
      </w:tr>
      <w:tr w14:paraId="6F3FC5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7B4E78B">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404148E6">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4B8037D">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F01F9DA">
            <w:pPr>
              <w:spacing w:line="360" w:lineRule="auto"/>
              <w:jc w:val="left"/>
              <w:rPr>
                <w:rFonts w:ascii="宋体" w:hAnsi="宋体"/>
                <w:bCs/>
                <w:sz w:val="18"/>
                <w:szCs w:val="18"/>
              </w:rPr>
            </w:pPr>
          </w:p>
        </w:tc>
      </w:tr>
      <w:tr w14:paraId="0A673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4F3A250">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66853347">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FB7D20D">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0DDEEAE">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151542E">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ADC1D30">
            <w:pPr>
              <w:spacing w:line="360" w:lineRule="auto"/>
              <w:jc w:val="left"/>
              <w:rPr>
                <w:rFonts w:ascii="宋体" w:hAnsi="宋体"/>
                <w:bCs/>
                <w:sz w:val="18"/>
                <w:szCs w:val="18"/>
              </w:rPr>
            </w:pPr>
          </w:p>
        </w:tc>
      </w:tr>
      <w:tr w14:paraId="5F4195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904998A">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6C43C77E">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6680AB">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7042EB2">
            <w:pPr>
              <w:spacing w:line="360" w:lineRule="auto"/>
              <w:jc w:val="left"/>
              <w:rPr>
                <w:rFonts w:ascii="宋体" w:hAnsi="宋体"/>
                <w:bCs/>
                <w:sz w:val="18"/>
                <w:szCs w:val="18"/>
              </w:rPr>
            </w:pPr>
          </w:p>
        </w:tc>
      </w:tr>
      <w:tr w14:paraId="4A5F1E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FD6C168">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6C3BEC9B">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59F096F">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5C22EF5">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3D5FDFD">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A916CC1">
            <w:pPr>
              <w:spacing w:line="360" w:lineRule="auto"/>
              <w:jc w:val="left"/>
              <w:rPr>
                <w:rFonts w:ascii="宋体" w:hAnsi="宋体"/>
                <w:bCs/>
                <w:sz w:val="18"/>
                <w:szCs w:val="18"/>
              </w:rPr>
            </w:pPr>
          </w:p>
        </w:tc>
      </w:tr>
      <w:tr w14:paraId="01D8CF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704D64C">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359AEB5">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7187669">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EB33839">
            <w:pPr>
              <w:spacing w:line="360" w:lineRule="auto"/>
              <w:jc w:val="left"/>
              <w:rPr>
                <w:rFonts w:ascii="宋体" w:hAnsi="宋体"/>
                <w:bCs/>
                <w:sz w:val="18"/>
                <w:szCs w:val="18"/>
              </w:rPr>
            </w:pPr>
          </w:p>
        </w:tc>
      </w:tr>
      <w:tr w14:paraId="467111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6D7838BE">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2D6FB495">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DD42EC7">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14164AA">
            <w:pPr>
              <w:spacing w:line="360" w:lineRule="auto"/>
              <w:jc w:val="left"/>
              <w:rPr>
                <w:rFonts w:ascii="宋体" w:hAnsi="宋体"/>
                <w:bCs/>
                <w:sz w:val="18"/>
                <w:szCs w:val="18"/>
              </w:rPr>
            </w:pPr>
          </w:p>
        </w:tc>
      </w:tr>
      <w:tr w14:paraId="388052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6F5D0DF7">
            <w:pPr>
              <w:pStyle w:val="4"/>
              <w:pBdr>
                <w:bottom w:val="none" w:color="auto" w:sz="0" w:space="0"/>
              </w:pBdr>
              <w:spacing w:line="360" w:lineRule="auto"/>
              <w:rPr>
                <w:rFonts w:ascii="宋体" w:hAnsi="宋体"/>
                <w:b/>
                <w:bCs/>
                <w:szCs w:val="18"/>
              </w:rPr>
            </w:pPr>
          </w:p>
        </w:tc>
      </w:tr>
      <w:tr w14:paraId="626E5F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5C9CE260">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2690463C">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567F6358">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480CED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77568E3B">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7EA46C1C">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155A14B0">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66BDD6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0BEDC35C">
            <w:pPr>
              <w:spacing w:line="360" w:lineRule="auto"/>
              <w:jc w:val="left"/>
              <w:rPr>
                <w:rFonts w:ascii="宋体" w:hAnsi="宋体"/>
                <w:bCs/>
                <w:sz w:val="18"/>
                <w:szCs w:val="18"/>
              </w:rPr>
            </w:pPr>
          </w:p>
        </w:tc>
      </w:tr>
      <w:tr w14:paraId="6328A6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03D03DA6">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14:paraId="556E0161">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vAlign w:val="top"/>
          </w:tcPr>
          <w:p w14:paraId="606B894C">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kern w:val="2"/>
                <w:sz w:val="18"/>
                <w:szCs w:val="18"/>
                <w:lang w:val="en-US" w:eastAsia="zh-CN" w:bidi="ar"/>
              </w:rPr>
              <w:t>【兴银理财稳利安盈封闭式2026年468期固收类理财产品】</w:t>
            </w:r>
          </w:p>
        </w:tc>
      </w:tr>
      <w:tr w14:paraId="6DB753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4A9C71A4">
            <w:pPr>
              <w:spacing w:line="360" w:lineRule="auto"/>
              <w:jc w:val="left"/>
              <w:rPr>
                <w:rFonts w:ascii="宋体" w:hAnsi="宋体"/>
                <w:b/>
                <w:bCs/>
                <w:sz w:val="18"/>
                <w:szCs w:val="18"/>
              </w:rPr>
            </w:pPr>
          </w:p>
        </w:tc>
        <w:tc>
          <w:tcPr>
            <w:tcW w:w="1690" w:type="dxa"/>
            <w:gridSpan w:val="2"/>
            <w:shd w:val="solid" w:color="FFFFFF" w:fill="FFFFFF"/>
            <w:vAlign w:val="center"/>
          </w:tcPr>
          <w:p w14:paraId="7347B462">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14:paraId="7A6BFB3B">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ascii="宋体" w:hAnsi="宋体" w:eastAsia="宋体" w:cs="宋体"/>
                <w:sz w:val="18"/>
              </w:rPr>
              <w:t>【稳利安盈2026年468期A】 (适用【A】类份额)</w:t>
            </w:r>
            <w:r>
              <w:rPr>
                <w:rFonts w:ascii="宋体" w:hAnsi="宋体" w:eastAsia="宋体" w:cs="宋体"/>
                <w:sz w:val="18"/>
              </w:rPr>
              <w:br w:type="textWrapping"/>
            </w:r>
            <w:r>
              <w:rPr>
                <w:rFonts w:ascii="宋体" w:hAnsi="宋体" w:eastAsia="宋体" w:cs="宋体"/>
                <w:sz w:val="18"/>
              </w:rPr>
              <w:t>【稳利安盈2026年468期C】 (适用【C】类份额)</w:t>
            </w:r>
            <w:r>
              <w:rPr>
                <w:rFonts w:ascii="宋体" w:hAnsi="宋体" w:eastAsia="宋体" w:cs="宋体"/>
                <w:sz w:val="18"/>
              </w:rPr>
              <w:br w:type="textWrapping"/>
            </w:r>
            <w:r>
              <w:rPr>
                <w:rFonts w:ascii="宋体" w:hAnsi="宋体" w:eastAsia="宋体" w:cs="宋体"/>
                <w:sz w:val="18"/>
              </w:rPr>
              <w:t>【稳利安盈2026年468期D】 (适用【D】类份额)</w:t>
            </w:r>
            <w:r>
              <w:rPr>
                <w:rFonts w:ascii="宋体" w:hAnsi="宋体" w:eastAsia="宋体" w:cs="宋体"/>
                <w:sz w:val="18"/>
              </w:rPr>
              <w:br w:type="textWrapping"/>
            </w:r>
            <w:r>
              <w:rPr>
                <w:rFonts w:ascii="宋体" w:hAnsi="宋体" w:eastAsia="宋体" w:cs="宋体"/>
                <w:sz w:val="18"/>
              </w:rPr>
              <w:t>【稳利安盈2026年468期E】 (适用【E】类份额)</w:t>
            </w:r>
            <w:r>
              <w:rPr>
                <w:rFonts w:ascii="宋体" w:hAnsi="宋体" w:eastAsia="宋体" w:cs="宋体"/>
                <w:sz w:val="18"/>
              </w:rPr>
              <w:br w:type="textWrapping"/>
            </w:r>
            <w:r>
              <w:rPr>
                <w:rFonts w:ascii="宋体" w:hAnsi="宋体" w:eastAsia="宋体" w:cs="宋体"/>
                <w:sz w:val="18"/>
              </w:rPr>
              <w:t>【兴银理财稳利安盈4M封闭式2026年468期F】 (适用【F】类份额)</w:t>
            </w:r>
            <w:r>
              <w:rPr>
                <w:rFonts w:ascii="宋体" w:hAnsi="宋体" w:eastAsia="宋体" w:cs="宋体"/>
                <w:sz w:val="18"/>
              </w:rPr>
              <w:br w:type="textWrapping"/>
            </w:r>
            <w:r>
              <w:rPr>
                <w:rFonts w:ascii="宋体" w:hAnsi="宋体" w:eastAsia="宋体" w:cs="宋体"/>
                <w:sz w:val="18"/>
              </w:rPr>
              <w:t>【稳利安盈2026年468期G】 (适用【G】类份额)</w:t>
            </w:r>
          </w:p>
        </w:tc>
      </w:tr>
      <w:tr w14:paraId="6B0E69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5726F60D">
            <w:pPr>
              <w:spacing w:line="360" w:lineRule="auto"/>
              <w:jc w:val="left"/>
              <w:rPr>
                <w:rFonts w:ascii="宋体" w:hAnsi="宋体"/>
                <w:b/>
                <w:bCs/>
                <w:sz w:val="18"/>
                <w:szCs w:val="18"/>
              </w:rPr>
            </w:pPr>
          </w:p>
        </w:tc>
        <w:tc>
          <w:tcPr>
            <w:tcW w:w="1690" w:type="dxa"/>
            <w:gridSpan w:val="2"/>
            <w:shd w:val="solid" w:color="FFFFFF" w:fill="FFFFFF"/>
          </w:tcPr>
          <w:p w14:paraId="0F868734">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vAlign w:val="top"/>
          </w:tcPr>
          <w:p w14:paraId="417964A5">
            <w:pPr>
              <w:keepNext w:val="0"/>
              <w:keepLines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val="en-US" w:eastAsia="zh-CN"/>
              </w:rPr>
              <w:t>Z7002026000198</w:t>
            </w:r>
            <w:r>
              <w:rPr>
                <w:rFonts w:hint="eastAsia" w:asciiTheme="majorEastAsia" w:hAnsiTheme="majorEastAsia" w:eastAsiaTheme="majorEastAsia"/>
                <w:color w:val="auto"/>
                <w:sz w:val="18"/>
                <w:szCs w:val="18"/>
                <w:highlight w:val="none"/>
              </w:rPr>
              <w:t>】</w:t>
            </w:r>
            <w:r>
              <w:rPr>
                <w:rFonts w:hint="eastAsia" w:ascii="宋体" w:hAnsi="宋体"/>
                <w:bCs/>
                <w:sz w:val="18"/>
                <w:szCs w:val="18"/>
              </w:rPr>
              <w:t>注：投资者可依据理财产品登记编码在中国理财网查询产品信息</w:t>
            </w:r>
            <w:r>
              <w:rPr>
                <w:rFonts w:hint="default"/>
                <w:szCs w:val="20"/>
              </w:rPr>
              <w:fldChar w:fldCharType="begin"/>
            </w:r>
            <w:r>
              <w:rPr>
                <w:rFonts w:hint="default"/>
                <w:szCs w:val="20"/>
              </w:rPr>
              <w:instrText xml:space="preserve"> HYPERLINK "http://www.chinawealth.com.cn" </w:instrText>
            </w:r>
            <w:r>
              <w:rPr>
                <w:rFonts w:hint="default"/>
                <w:szCs w:val="20"/>
              </w:rPr>
              <w:fldChar w:fldCharType="separate"/>
            </w:r>
            <w:r>
              <w:rPr>
                <w:rFonts w:hint="default" w:ascii="宋体" w:hAnsi="宋体"/>
                <w:bCs/>
                <w:sz w:val="18"/>
                <w:szCs w:val="18"/>
              </w:rPr>
              <w:t>www.chinawealth.com.cn</w:t>
            </w:r>
            <w:r>
              <w:rPr>
                <w:rFonts w:hint="default" w:ascii="宋体" w:hAnsi="宋体"/>
                <w:bCs/>
                <w:sz w:val="18"/>
                <w:szCs w:val="18"/>
              </w:rPr>
              <w:fldChar w:fldCharType="end"/>
            </w:r>
          </w:p>
        </w:tc>
      </w:tr>
      <w:tr w14:paraId="4BFCDD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09A4D102">
            <w:pPr>
              <w:spacing w:line="360" w:lineRule="auto"/>
              <w:jc w:val="left"/>
              <w:rPr>
                <w:rFonts w:ascii="宋体" w:hAnsi="宋体"/>
                <w:b/>
                <w:bCs/>
                <w:sz w:val="18"/>
                <w:szCs w:val="18"/>
              </w:rPr>
            </w:pPr>
          </w:p>
        </w:tc>
        <w:tc>
          <w:tcPr>
            <w:tcW w:w="1690" w:type="dxa"/>
            <w:gridSpan w:val="2"/>
            <w:shd w:val="solid" w:color="FFFFFF" w:fill="FFFFFF"/>
            <w:vAlign w:val="center"/>
          </w:tcPr>
          <w:p w14:paraId="2435A34D">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14:paraId="40B26A32">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color w:val="000000"/>
                <w:kern w:val="2"/>
                <w:sz w:val="18"/>
                <w:szCs w:val="18"/>
                <w:lang w:val="en-US" w:eastAsia="zh-CN" w:bidi="ar"/>
              </w:rPr>
              <w:t>【9A264680】</w:t>
            </w:r>
          </w:p>
        </w:tc>
      </w:tr>
      <w:tr w14:paraId="293EC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79E153C2">
            <w:pPr>
              <w:spacing w:line="360" w:lineRule="auto"/>
              <w:jc w:val="left"/>
              <w:rPr>
                <w:rFonts w:ascii="宋体" w:hAnsi="宋体"/>
                <w:b/>
                <w:bCs/>
                <w:sz w:val="18"/>
                <w:szCs w:val="18"/>
              </w:rPr>
            </w:pPr>
          </w:p>
        </w:tc>
        <w:tc>
          <w:tcPr>
            <w:tcW w:w="1690" w:type="dxa"/>
            <w:gridSpan w:val="2"/>
            <w:shd w:val="solid" w:color="FFFFFF" w:fill="FFFFFF"/>
            <w:vAlign w:val="center"/>
          </w:tcPr>
          <w:p w14:paraId="7FBC678D">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14:paraId="669AA953">
            <w:pPr>
              <w:keepNext w:val="0"/>
              <w:keepLines w:val="0"/>
              <w:widowControl w:val="0"/>
              <w:suppressLineNumbers w:val="0"/>
              <w:spacing w:before="0" w:beforeAutospacing="0" w:after="0" w:afterAutospacing="0" w:line="320" w:lineRule="exact"/>
              <w:ind w:left="0" w:leftChars="0" w:right="0" w:rightChars="0"/>
              <w:jc w:val="left"/>
              <w:rPr>
                <w:rFonts w:ascii="宋体" w:hAnsi="宋体"/>
                <w:bCs/>
                <w:color w:val="000000" w:themeColor="text1"/>
                <w:sz w:val="18"/>
                <w:szCs w:val="18"/>
                <w14:textFill>
                  <w14:solidFill>
                    <w14:schemeClr w14:val="tx1"/>
                  </w14:solidFill>
                </w14:textFill>
              </w:rPr>
            </w:pPr>
            <w:r>
              <w:rPr>
                <w:rFonts w:ascii="宋体" w:hAnsi="宋体" w:eastAsia="宋体" w:cs="宋体"/>
                <w:sz w:val="18"/>
              </w:rPr>
              <w:t>【9A26468A】 (适用【A】类份额)</w:t>
            </w:r>
            <w:r>
              <w:rPr>
                <w:rFonts w:ascii="宋体" w:hAnsi="宋体" w:eastAsia="宋体" w:cs="宋体"/>
                <w:sz w:val="18"/>
              </w:rPr>
              <w:br w:type="textWrapping"/>
            </w:r>
            <w:r>
              <w:rPr>
                <w:rFonts w:ascii="宋体" w:hAnsi="宋体" w:eastAsia="宋体" w:cs="宋体"/>
                <w:sz w:val="18"/>
              </w:rPr>
              <w:t>【9A26468C】 (适用【C】类份额)</w:t>
            </w:r>
            <w:r>
              <w:rPr>
                <w:rFonts w:ascii="宋体" w:hAnsi="宋体" w:eastAsia="宋体" w:cs="宋体"/>
                <w:sz w:val="18"/>
              </w:rPr>
              <w:br w:type="textWrapping"/>
            </w:r>
            <w:r>
              <w:rPr>
                <w:rFonts w:ascii="宋体" w:hAnsi="宋体" w:eastAsia="宋体" w:cs="宋体"/>
                <w:sz w:val="18"/>
              </w:rPr>
              <w:t>【9A26468D】 (适用【D】类份额)</w:t>
            </w:r>
            <w:r>
              <w:rPr>
                <w:rFonts w:ascii="宋体" w:hAnsi="宋体" w:eastAsia="宋体" w:cs="宋体"/>
                <w:sz w:val="18"/>
              </w:rPr>
              <w:br w:type="textWrapping"/>
            </w:r>
            <w:r>
              <w:rPr>
                <w:rFonts w:ascii="宋体" w:hAnsi="宋体" w:eastAsia="宋体" w:cs="宋体"/>
                <w:sz w:val="18"/>
              </w:rPr>
              <w:t>【9A26468E】 (适用【E】类份额)</w:t>
            </w:r>
            <w:r>
              <w:rPr>
                <w:rFonts w:ascii="宋体" w:hAnsi="宋体" w:eastAsia="宋体" w:cs="宋体"/>
                <w:sz w:val="18"/>
              </w:rPr>
              <w:br w:type="textWrapping"/>
            </w:r>
            <w:r>
              <w:rPr>
                <w:rFonts w:ascii="宋体" w:hAnsi="宋体" w:eastAsia="宋体" w:cs="宋体"/>
                <w:sz w:val="18"/>
              </w:rPr>
              <w:t>【9A26468F】 (适用【F】类份额)</w:t>
            </w:r>
            <w:r>
              <w:rPr>
                <w:rFonts w:ascii="宋体" w:hAnsi="宋体" w:eastAsia="宋体" w:cs="宋体"/>
                <w:sz w:val="18"/>
              </w:rPr>
              <w:br w:type="textWrapping"/>
            </w:r>
            <w:r>
              <w:rPr>
                <w:rFonts w:ascii="宋体" w:hAnsi="宋体" w:eastAsia="宋体" w:cs="宋体"/>
                <w:sz w:val="18"/>
              </w:rPr>
              <w:t>【9A26468G】 (适用【G】类份额)</w:t>
            </w:r>
          </w:p>
        </w:tc>
      </w:tr>
      <w:tr w14:paraId="0E1256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1A3A68A8">
            <w:pPr>
              <w:spacing w:line="360" w:lineRule="auto"/>
              <w:jc w:val="left"/>
              <w:rPr>
                <w:rFonts w:ascii="宋体" w:hAnsi="宋体"/>
                <w:b/>
                <w:bCs/>
                <w:sz w:val="18"/>
                <w:szCs w:val="18"/>
              </w:rPr>
            </w:pPr>
          </w:p>
        </w:tc>
      </w:tr>
      <w:tr w14:paraId="78042D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0155DCD1">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280041BB">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4AC06A91">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1398091F">
          <w:pPr>
            <w:pStyle w:val="13"/>
            <w:spacing w:line="360" w:lineRule="auto"/>
            <w:jc w:val="center"/>
          </w:pPr>
          <w:r>
            <w:rPr>
              <w:rFonts w:hint="eastAsia"/>
              <w:lang w:val="zh-CN"/>
            </w:rPr>
            <w:t>目录</w:t>
          </w:r>
        </w:p>
        <w:p w14:paraId="3D574C40">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7</w:t>
          </w:r>
          <w:r>
            <w:fldChar w:fldCharType="end"/>
          </w:r>
          <w:r>
            <w:fldChar w:fldCharType="end"/>
          </w:r>
        </w:p>
        <w:p w14:paraId="0B7F8D95">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8</w:t>
          </w:r>
          <w:r>
            <w:fldChar w:fldCharType="end"/>
          </w:r>
          <w:r>
            <w:fldChar w:fldCharType="end"/>
          </w:r>
        </w:p>
        <w:p w14:paraId="2CA6DBE3">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11</w:t>
          </w:r>
          <w:r>
            <w:fldChar w:fldCharType="end"/>
          </w:r>
          <w:r>
            <w:fldChar w:fldCharType="end"/>
          </w:r>
        </w:p>
        <w:p w14:paraId="69ADE578">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12</w:t>
          </w:r>
          <w:r>
            <w:fldChar w:fldCharType="end"/>
          </w:r>
          <w:r>
            <w:fldChar w:fldCharType="end"/>
          </w:r>
        </w:p>
        <w:p w14:paraId="0B23FC09">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13</w:t>
          </w:r>
          <w:r>
            <w:fldChar w:fldCharType="end"/>
          </w:r>
          <w:r>
            <w:fldChar w:fldCharType="end"/>
          </w:r>
        </w:p>
        <w:p w14:paraId="50EE0800">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14</w:t>
          </w:r>
          <w:r>
            <w:fldChar w:fldCharType="end"/>
          </w:r>
          <w:r>
            <w:fldChar w:fldCharType="end"/>
          </w:r>
        </w:p>
        <w:p w14:paraId="49CF5BEB">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15</w:t>
          </w:r>
          <w:r>
            <w:fldChar w:fldCharType="end"/>
          </w:r>
          <w:r>
            <w:fldChar w:fldCharType="end"/>
          </w:r>
        </w:p>
        <w:p w14:paraId="76556313">
          <w:pPr>
            <w:spacing w:line="360" w:lineRule="auto"/>
          </w:pPr>
          <w:r>
            <w:rPr>
              <w:bCs/>
              <w:lang w:val="zh-CN"/>
            </w:rPr>
            <w:fldChar w:fldCharType="end"/>
          </w:r>
        </w:p>
      </w:sdtContent>
    </w:sdt>
    <w:p w14:paraId="62BBD5F7">
      <w:pPr>
        <w:widowControl/>
        <w:jc w:val="left"/>
        <w:rPr>
          <w:rFonts w:ascii="宋体" w:hAnsi="宋体" w:cs="仿宋_GB2312"/>
          <w:b/>
          <w:kern w:val="0"/>
          <w:sz w:val="18"/>
          <w:szCs w:val="18"/>
        </w:rPr>
      </w:pPr>
      <w:r>
        <w:rPr>
          <w:rFonts w:ascii="宋体" w:hAnsi="宋体" w:cs="仿宋_GB2312"/>
          <w:b/>
          <w:kern w:val="0"/>
          <w:sz w:val="18"/>
          <w:szCs w:val="18"/>
        </w:rPr>
        <w:br w:type="page"/>
      </w:r>
    </w:p>
    <w:p w14:paraId="2BA0A24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4FAE1FF4">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3C4A3714">
      <w:pPr>
        <w:spacing w:line="360" w:lineRule="auto"/>
      </w:pPr>
    </w:p>
    <w:bookmarkEnd w:id="10"/>
    <w:bookmarkEnd w:id="11"/>
    <w:bookmarkEnd w:id="12"/>
    <w:bookmarkEnd w:id="13"/>
    <w:p w14:paraId="0BE24FFD">
      <w:pPr>
        <w:pStyle w:val="2"/>
        <w:spacing w:before="0" w:after="0"/>
        <w:jc w:val="center"/>
        <w:rPr>
          <w:rFonts w:ascii="Times New Roman"/>
          <w:color w:val="auto"/>
          <w:sz w:val="30"/>
        </w:rPr>
      </w:pPr>
      <w:bookmarkStart w:id="14" w:name="_Toc23386"/>
      <w:bookmarkStart w:id="15" w:name="_Toc8727"/>
      <w:bookmarkStart w:id="16" w:name="_Toc30935"/>
      <w:bookmarkStart w:id="17" w:name="_Toc29629"/>
      <w:bookmarkStart w:id="18" w:name="_Toc4867"/>
      <w:bookmarkStart w:id="19" w:name="_Toc123701389"/>
      <w:bookmarkStart w:id="20" w:name="_Toc123112268"/>
      <w:bookmarkStart w:id="21" w:name="_Toc123112229"/>
      <w:bookmarkStart w:id="22" w:name="_Toc26897"/>
      <w:bookmarkStart w:id="23" w:name="_Toc4966"/>
      <w:bookmarkStart w:id="24" w:name="_Toc32639"/>
      <w:bookmarkStart w:id="25" w:name="_Toc139991730"/>
      <w:bookmarkStart w:id="26" w:name="_Toc6306"/>
      <w:bookmarkStart w:id="27" w:name="_Toc141703880"/>
      <w:bookmarkStart w:id="28" w:name="_Toc1551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5067"/>
      <w:bookmarkStart w:id="33" w:name="_Toc24860"/>
      <w:bookmarkStart w:id="34" w:name="_Toc258829399"/>
      <w:bookmarkStart w:id="35" w:name="_Toc3224"/>
      <w:bookmarkStart w:id="36" w:name="_Toc6617"/>
      <w:bookmarkStart w:id="37" w:name="_Toc21301"/>
      <w:bookmarkStart w:id="38" w:name="_Toc2465"/>
      <w:bookmarkStart w:id="39" w:name="_Toc13020"/>
      <w:bookmarkStart w:id="40" w:name="_Toc819"/>
      <w:bookmarkStart w:id="41" w:name="_Toc22864"/>
      <w:bookmarkStart w:id="42" w:name="_Toc19592"/>
      <w:r>
        <w:rPr>
          <w:rFonts w:hint="eastAsia" w:ascii="Times New Roman"/>
          <w:color w:val="auto"/>
          <w:sz w:val="30"/>
        </w:rPr>
        <w:t>前言</w:t>
      </w:r>
      <w:bookmarkEnd w:id="29"/>
    </w:p>
    <w:p w14:paraId="67AAC50D">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5108FF4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1EA0C81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7CFB4B0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1A6F6AE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7CAFB78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682E1951">
      <w:pPr>
        <w:widowControl/>
        <w:spacing w:line="360" w:lineRule="auto"/>
        <w:jc w:val="left"/>
      </w:pPr>
      <w:r>
        <w:br w:type="page"/>
      </w:r>
    </w:p>
    <w:p w14:paraId="05D9EBF7">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06E3D7FD">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245C2D3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4BD2B8B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5EBDCEA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5FA21D7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0D447BF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74ECB26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389F38E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46A5DCB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091F1EA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2274AD6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6BAB8F4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772FF286">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0DDB5AD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01DA6C8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6FF9038D">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1D1C3CC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3CF03D7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410A8795">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12FEB57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3E1DE9B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1AE4566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3AF8FF8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5431E56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0E7BDCB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6D9BEB1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0284875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622B38E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11C9BF1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09127C8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6D2CF74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4BD3D8A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2E83F9E7">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6FD9FAC2">
      <w:pPr>
        <w:pStyle w:val="2"/>
        <w:spacing w:before="0" w:after="0"/>
        <w:jc w:val="center"/>
        <w:rPr>
          <w:rFonts w:ascii="Times New Roman"/>
          <w:sz w:val="30"/>
        </w:rPr>
      </w:pPr>
      <w:bookmarkStart w:id="46" w:name="_Toc706"/>
      <w:bookmarkStart w:id="47" w:name="_Toc13288"/>
      <w:bookmarkStart w:id="48" w:name="_Toc6683"/>
      <w:bookmarkStart w:id="49" w:name="_Toc74065740"/>
      <w:bookmarkStart w:id="50" w:name="_Toc20627"/>
      <w:bookmarkStart w:id="51" w:name="_Toc20318"/>
      <w:bookmarkStart w:id="52" w:name="_Toc24571"/>
      <w:bookmarkStart w:id="53" w:name="_Toc6149"/>
      <w:bookmarkStart w:id="54" w:name="_Toc545"/>
      <w:bookmarkStart w:id="55" w:name="_Toc18631"/>
      <w:bookmarkStart w:id="56" w:name="_Toc22708"/>
      <w:bookmarkStart w:id="57" w:name="_Toc733"/>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4B11988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6EFCF23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4025B54B">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194F9D0D">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4EC2183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2C8485E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1D7DF96E">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1620F83E">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26DCEA2A">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606498A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4DF94D5">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25910F6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1E402C8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4A0D54E8">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07B67137">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69037996">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63C8D5DA">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7501D6C2">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445350A5">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3B719F5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4F7C36C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007E650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5117187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6D3FBE24">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175147C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59F0E05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5281D8B2">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579720AA">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DEC12BE">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4C6C587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0868F04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4A2E8A5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1AFFB12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550B805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27D4282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474C0B6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1E9587C0">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B2FF843">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3989BD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62FEE26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0BEFBE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7EB7C23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6F7B1517">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5F404A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4EA8070D">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2ED40722">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5BBFBA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5E183E14">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5FF3FEA5">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67A8FBE2">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7ED134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0B0F0815">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562322B">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3731B4E1">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2913F2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DF7324E">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35AE664D">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176457E4">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43A0C1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5FF9CA1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12A8645A">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70E5D98A">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7D0680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473C7CC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734D03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5F28E3D1">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4F3D52A0">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4E887AE0">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70BBD2F8">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463B82BD">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173885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21A83E6F">
            <w:pPr>
              <w:spacing w:line="360" w:lineRule="auto"/>
              <w:jc w:val="center"/>
              <w:rPr>
                <w:b/>
                <w:sz w:val="18"/>
                <w:szCs w:val="18"/>
              </w:rPr>
            </w:pPr>
            <w:r>
              <w:rPr>
                <w:rFonts w:hint="eastAsia"/>
                <w:b/>
                <w:sz w:val="18"/>
                <w:szCs w:val="18"/>
              </w:rPr>
              <w:t>投资者签署栏</w:t>
            </w:r>
          </w:p>
        </w:tc>
        <w:tc>
          <w:tcPr>
            <w:tcW w:w="851" w:type="dxa"/>
            <w:gridSpan w:val="2"/>
          </w:tcPr>
          <w:p w14:paraId="22FC37EE">
            <w:pPr>
              <w:spacing w:line="360" w:lineRule="auto"/>
              <w:rPr>
                <w:sz w:val="18"/>
                <w:szCs w:val="18"/>
              </w:rPr>
            </w:pPr>
            <w:r>
              <w:rPr>
                <w:rFonts w:hint="eastAsia"/>
                <w:sz w:val="18"/>
                <w:szCs w:val="18"/>
              </w:rPr>
              <w:t>个人投资者适用</w:t>
            </w:r>
          </w:p>
        </w:tc>
        <w:tc>
          <w:tcPr>
            <w:tcW w:w="6998" w:type="dxa"/>
            <w:gridSpan w:val="2"/>
          </w:tcPr>
          <w:p w14:paraId="70162067">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1EADF0CF">
            <w:pPr>
              <w:spacing w:line="360" w:lineRule="auto"/>
              <w:rPr>
                <w:b/>
                <w:sz w:val="18"/>
                <w:szCs w:val="18"/>
              </w:rPr>
            </w:pPr>
          </w:p>
          <w:p w14:paraId="396942E0">
            <w:pPr>
              <w:spacing w:line="360" w:lineRule="auto"/>
              <w:rPr>
                <w:b/>
                <w:sz w:val="18"/>
                <w:szCs w:val="18"/>
              </w:rPr>
            </w:pPr>
            <w:r>
              <w:rPr>
                <w:rFonts w:hint="eastAsia"/>
                <w:sz w:val="18"/>
                <w:szCs w:val="18"/>
              </w:rPr>
              <w:t>日期：</w:t>
            </w:r>
          </w:p>
        </w:tc>
      </w:tr>
      <w:tr w14:paraId="1F6D07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03B08DF6">
            <w:pPr>
              <w:spacing w:line="360" w:lineRule="auto"/>
              <w:rPr>
                <w:b/>
                <w:sz w:val="18"/>
                <w:szCs w:val="18"/>
              </w:rPr>
            </w:pPr>
          </w:p>
        </w:tc>
        <w:tc>
          <w:tcPr>
            <w:tcW w:w="851" w:type="dxa"/>
            <w:gridSpan w:val="2"/>
          </w:tcPr>
          <w:p w14:paraId="460A028C">
            <w:pPr>
              <w:spacing w:line="360" w:lineRule="auto"/>
              <w:rPr>
                <w:sz w:val="18"/>
                <w:szCs w:val="18"/>
              </w:rPr>
            </w:pPr>
            <w:r>
              <w:rPr>
                <w:rFonts w:hint="eastAsia"/>
                <w:sz w:val="18"/>
                <w:szCs w:val="18"/>
              </w:rPr>
              <w:t>机构投资者适用</w:t>
            </w:r>
          </w:p>
        </w:tc>
        <w:tc>
          <w:tcPr>
            <w:tcW w:w="6998" w:type="dxa"/>
            <w:gridSpan w:val="2"/>
          </w:tcPr>
          <w:p w14:paraId="7C1175DA">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29412950">
            <w:pPr>
              <w:spacing w:line="360" w:lineRule="auto"/>
              <w:rPr>
                <w:rFonts w:cs="Arial"/>
                <w:sz w:val="18"/>
                <w:szCs w:val="18"/>
              </w:rPr>
            </w:pPr>
          </w:p>
          <w:p w14:paraId="02DC20D3">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318AF990">
            <w:pPr>
              <w:spacing w:line="360" w:lineRule="auto"/>
              <w:rPr>
                <w:sz w:val="18"/>
                <w:szCs w:val="18"/>
              </w:rPr>
            </w:pPr>
            <w:r>
              <w:rPr>
                <w:rFonts w:hint="eastAsia"/>
                <w:sz w:val="18"/>
                <w:szCs w:val="18"/>
              </w:rPr>
              <w:t>日期：</w:t>
            </w:r>
          </w:p>
        </w:tc>
      </w:tr>
    </w:tbl>
    <w:p w14:paraId="7007EB74">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319080F7">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0C5911D0">
      <w:pPr>
        <w:pStyle w:val="14"/>
        <w:spacing w:line="360" w:lineRule="auto"/>
        <w:rPr>
          <w:rFonts w:hAnsi="宋体"/>
          <w:sz w:val="18"/>
          <w:szCs w:val="18"/>
        </w:rPr>
      </w:pPr>
    </w:p>
    <w:p w14:paraId="35645328">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34E717AA">
      <w:pPr>
        <w:adjustRightInd w:val="0"/>
        <w:spacing w:line="360" w:lineRule="auto"/>
        <w:jc w:val="center"/>
        <w:rPr>
          <w:rFonts w:ascii="宋体" w:hAnsi="宋体" w:cs="宋体"/>
          <w:sz w:val="32"/>
          <w:szCs w:val="32"/>
        </w:rPr>
      </w:pPr>
    </w:p>
    <w:p w14:paraId="1A9EDDCA">
      <w:pPr>
        <w:adjustRightInd w:val="0"/>
        <w:spacing w:line="360" w:lineRule="auto"/>
        <w:jc w:val="center"/>
        <w:rPr>
          <w:rFonts w:ascii="宋体" w:hAnsi="宋体" w:cs="宋体"/>
          <w:sz w:val="32"/>
          <w:szCs w:val="32"/>
        </w:rPr>
      </w:pPr>
    </w:p>
    <w:p w14:paraId="47FAFF57">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05EF0609">
      <w:pPr>
        <w:adjustRightInd w:val="0"/>
        <w:spacing w:line="360" w:lineRule="auto"/>
        <w:jc w:val="center"/>
        <w:rPr>
          <w:rFonts w:ascii="宋体" w:hAnsi="宋体" w:cs="宋体"/>
          <w:sz w:val="32"/>
          <w:szCs w:val="32"/>
        </w:rPr>
      </w:pPr>
    </w:p>
    <w:p w14:paraId="58971EAA">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兴银理财【稳利安盈封闭式】理财产品</w:t>
      </w:r>
    </w:p>
    <w:p w14:paraId="14811A52">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产品说明书</w:t>
      </w:r>
    </w:p>
    <w:p w14:paraId="757C112C">
      <w:pPr>
        <w:adjustRightInd w:val="0"/>
        <w:spacing w:line="360" w:lineRule="auto"/>
        <w:jc w:val="center"/>
        <w:rPr>
          <w:rFonts w:ascii="宋体" w:hAnsi="宋体" w:cs="宋体"/>
          <w:sz w:val="32"/>
          <w:szCs w:val="32"/>
        </w:rPr>
      </w:pPr>
    </w:p>
    <w:p w14:paraId="7FF0C707">
      <w:pPr>
        <w:adjustRightInd w:val="0"/>
        <w:spacing w:line="360" w:lineRule="auto"/>
        <w:jc w:val="center"/>
        <w:rPr>
          <w:rFonts w:ascii="黑体" w:hAnsi="黑体" w:eastAsia="黑体" w:cs="宋体"/>
          <w:bCs w:val="0"/>
          <w:sz w:val="28"/>
          <w:szCs w:val="28"/>
        </w:rPr>
      </w:pPr>
    </w:p>
    <w:p w14:paraId="2B097A50">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055A12FD">
      <w:pPr>
        <w:adjustRightInd w:val="0"/>
        <w:spacing w:line="360" w:lineRule="auto"/>
        <w:jc w:val="center"/>
        <w:rPr>
          <w:rFonts w:ascii="宋体" w:hAnsi="宋体" w:cs="宋体"/>
          <w:sz w:val="32"/>
          <w:szCs w:val="32"/>
        </w:rPr>
      </w:pPr>
    </w:p>
    <w:p w14:paraId="0888780D">
      <w:pPr>
        <w:adjustRightInd w:val="0"/>
        <w:spacing w:line="360" w:lineRule="auto"/>
        <w:jc w:val="center"/>
        <w:rPr>
          <w:rFonts w:ascii="宋体" w:hAnsi="宋体" w:cs="宋体"/>
          <w:sz w:val="32"/>
          <w:szCs w:val="32"/>
        </w:rPr>
      </w:pPr>
    </w:p>
    <w:p w14:paraId="746B895B">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【2026】年【5】月</w:t>
      </w:r>
    </w:p>
    <w:p w14:paraId="40BE36D8">
      <w:pPr>
        <w:adjustRightInd w:val="0"/>
        <w:spacing w:line="360" w:lineRule="auto"/>
        <w:jc w:val="center"/>
        <w:rPr>
          <w:rFonts w:ascii="宋体" w:hAnsi="宋体" w:cs="宋体"/>
          <w:sz w:val="32"/>
          <w:szCs w:val="32"/>
        </w:rPr>
      </w:pPr>
    </w:p>
    <w:p w14:paraId="17E4B857">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2A4D9D6C">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5D45362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5BC54F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6C97953">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39B318C">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ADFA01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790131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516432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D2FE3D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912E6E8">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B4632B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2F319B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B3ACCA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50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15004F1">
          <w:pPr>
            <w:spacing w:line="360" w:lineRule="auto"/>
            <w:rPr>
              <w:rFonts w:ascii="Calibri" w:hAnsi="Calibri" w:cs="宋体"/>
              <w:szCs w:val="22"/>
            </w:rPr>
          </w:pPr>
          <w:r>
            <w:rPr>
              <w:rFonts w:ascii="Calibri" w:hAnsi="Calibri" w:cs="宋体"/>
              <w:szCs w:val="22"/>
            </w:rPr>
            <w:fldChar w:fldCharType="end"/>
          </w:r>
        </w:p>
      </w:sdtContent>
    </w:sdt>
    <w:p w14:paraId="13825240">
      <w:pPr>
        <w:rPr>
          <w:rFonts w:ascii="Times New Roman" w:hAnsi="Calibri" w:cs="宋体"/>
          <w:sz w:val="30"/>
          <w:szCs w:val="22"/>
        </w:rPr>
      </w:pPr>
      <w:r>
        <w:rPr>
          <w:rFonts w:ascii="Times New Roman" w:hAnsi="Calibri" w:cs="宋体"/>
          <w:sz w:val="30"/>
          <w:szCs w:val="22"/>
        </w:rPr>
        <w:br w:type="page"/>
      </w:r>
    </w:p>
    <w:p w14:paraId="0799BD71">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779252C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0836212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4B9AAD3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6ABECD7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r>
        <w:rPr>
          <w:rFonts w:ascii="宋体" w:hAnsi="宋体" w:eastAsia="宋体" w:cs="宋体"/>
          <w:bCs/>
          <w:color w:val="auto"/>
          <w:sz w:val="18"/>
          <w:szCs w:val="18"/>
          <w:lang w:val="en-US" w:eastAsia="zh-CN" w:bidi="ar-SA"/>
        </w:rPr>
        <w:t xml:space="preserve"> </w:t>
      </w:r>
    </w:p>
    <w:p w14:paraId="367DDAF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23EA201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7E7C09CC">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7811CB6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70FB3AB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01FA077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2E5D9C7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5E6FA1F2">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0B8B4D94">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0580A7E8">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4456CFAE">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144DEB8F">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60AED53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5719B7CB">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2434CF9C">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：指产品管理人向投资者提供的，用于描述产品特征，约定权利义务的文件。具体指《兴银理财【稳利安盈封闭式】理财产品销售文件》，包括《投资协议书》《产品说明书》《（代理）销售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51437DC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《投资协议书》：指管理人统一编制的《兴银理财【稳利安盈封闭式】理财产品投资协议书》，以及对该文件的有效修改或补充。</w:t>
      </w:r>
    </w:p>
    <w:p w14:paraId="50229E9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）《产品说明书》：指管理人统一编制的《兴银理财【稳利安盈封闭式】理财产品产品说明书》，以及对该文件的有效修改或补充。</w:t>
      </w:r>
    </w:p>
    <w:p w14:paraId="5F68B29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（4）《（代理）销售协议书》：指管理人统一编制的《兴银理财【稳利安盈封闭式】理财产品（代理）销售协议书》或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的《兴银理财【稳利安盈封闭式】理财产品（代理）销售协议书》（文件名称以代理销售机构实际编制为准），以及对该文件的有效修改或补充。</w:t>
      </w:r>
    </w:p>
    <w:p w14:paraId="5BC4D3F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）《风险揭示书》：指管理人统一编制的《兴银理财【稳利安盈封闭式】理财产品风险揭示书》或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的《兴银理财【稳利安盈封闭式】理财产品风险揭示书》（文件名称以代理销售机构实际编制为准），以及对该文件的有效修改或补充。</w:t>
      </w:r>
    </w:p>
    <w:p w14:paraId="7DAAE97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）《投资者权益须知》：指管理人统一编制的《兴银理财【稳利安盈封闭式】理财产品投资者权益须知》或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《兴银理财【稳利安盈封闭式】理财产品投资者权益须知》（文件名称以代理销售机构实际编制为准），以及对该文件的有效修改或补充。</w:t>
      </w:r>
    </w:p>
    <w:p w14:paraId="272427A0">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13A2ECD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68C386D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413C5D5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15D4DE0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1149B91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22D6AB1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4529C64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04E7E0C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683684F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48B8588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4C164FA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7D231F6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0F144B6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1661D6E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1F4DA73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3A1F9E1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4AA180AB">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65FC39C1">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67E8FC5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288A936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72501D3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19B2086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45F4D99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410814D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68D70BB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7E9E811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6FEBF60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679D48B2">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673E94B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463A6BD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2F514C3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04F60E46">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28CEF0E4">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7698BF90">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6008B61A">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5553AD4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430633B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217C69E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573B02F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5373FB5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3CFB71E2">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2033879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25CD371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42B8AA6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21AD150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544E605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0C1324C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2F427F1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3A6D9154">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1B1503F5">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79154665"/>
      <w:bookmarkStart w:id="69" w:name="_Toc176189754"/>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53FFE7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70" w:type="dxa"/>
            <w:shd w:val="solid" w:color="FFFFFF" w:fill="FFFFFF"/>
          </w:tcPr>
          <w:p w14:paraId="7A17F2C6">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vAlign w:val="top"/>
          </w:tcPr>
          <w:p w14:paraId="084D31E2">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kern w:val="0"/>
                <w:sz w:val="18"/>
                <w:szCs w:val="18"/>
                <w:lang w:val="en-US" w:eastAsia="zh-CN" w:bidi="ar"/>
              </w:rPr>
              <w:t>【兴银理财稳利安盈封闭式2026年468期固收类理财产品】</w:t>
            </w:r>
          </w:p>
        </w:tc>
      </w:tr>
      <w:tr w14:paraId="62377F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709C77C3">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vAlign w:val="top"/>
          </w:tcPr>
          <w:p w14:paraId="23FBF941">
            <w:pPr>
              <w:keepNext w:val="0"/>
              <w:keepLines w:val="0"/>
              <w:widowControl/>
              <w:suppressLineNumbers w:val="0"/>
              <w:spacing w:before="0" w:beforeAutospacing="0" w:after="0" w:afterAutospacing="0" w:line="360" w:lineRule="auto"/>
              <w:ind w:left="0" w:leftChars="0" w:right="0" w:rightChars="0"/>
              <w:jc w:val="left"/>
              <w:rPr>
                <w:rFonts w:ascii="宋体" w:hAnsi="宋体" w:cs="宋体"/>
                <w:kern w:val="0"/>
                <w:sz w:val="22"/>
                <w:szCs w:val="22"/>
              </w:rPr>
            </w:pPr>
            <w:r>
              <w:rPr>
                <w:rFonts w:ascii="宋体" w:hAnsi="宋体" w:eastAsia="宋体" w:cs="宋体"/>
                <w:sz w:val="18"/>
                <w:szCs w:val="22"/>
              </w:rPr>
              <w:t>【稳利安盈2026年468期A】 (适用【A】类份额)</w:t>
            </w:r>
            <w:r>
              <w:rPr>
                <w:rFonts w:ascii="宋体" w:hAnsi="宋体" w:eastAsia="宋体" w:cs="宋体"/>
                <w:sz w:val="18"/>
                <w:szCs w:val="22"/>
              </w:rPr>
              <w:br w:type="textWrapping"/>
            </w:r>
            <w:r>
              <w:rPr>
                <w:rFonts w:ascii="宋体" w:hAnsi="宋体" w:eastAsia="宋体" w:cs="宋体"/>
                <w:sz w:val="18"/>
                <w:szCs w:val="22"/>
              </w:rPr>
              <w:t>【稳利安盈2026年468期C】 (适用【C】类份额)</w:t>
            </w:r>
            <w:r>
              <w:rPr>
                <w:rFonts w:ascii="宋体" w:hAnsi="宋体" w:eastAsia="宋体" w:cs="宋体"/>
                <w:sz w:val="18"/>
                <w:szCs w:val="22"/>
              </w:rPr>
              <w:br w:type="textWrapping"/>
            </w:r>
            <w:r>
              <w:rPr>
                <w:rFonts w:ascii="宋体" w:hAnsi="宋体" w:eastAsia="宋体" w:cs="宋体"/>
                <w:sz w:val="18"/>
                <w:szCs w:val="22"/>
              </w:rPr>
              <w:t>【稳利安盈2026年468期D】 (适用【D】类份额)</w:t>
            </w:r>
            <w:r>
              <w:rPr>
                <w:rFonts w:ascii="宋体" w:hAnsi="宋体" w:eastAsia="宋体" w:cs="宋体"/>
                <w:sz w:val="18"/>
                <w:szCs w:val="22"/>
              </w:rPr>
              <w:br w:type="textWrapping"/>
            </w:r>
            <w:r>
              <w:rPr>
                <w:rFonts w:ascii="宋体" w:hAnsi="宋体" w:eastAsia="宋体" w:cs="宋体"/>
                <w:sz w:val="18"/>
                <w:szCs w:val="22"/>
              </w:rPr>
              <w:t>【稳利安盈2026年468期E】 (适用【E】类份额)</w:t>
            </w:r>
            <w:r>
              <w:rPr>
                <w:rFonts w:ascii="宋体" w:hAnsi="宋体" w:eastAsia="宋体" w:cs="宋体"/>
                <w:sz w:val="18"/>
                <w:szCs w:val="22"/>
              </w:rPr>
              <w:br w:type="textWrapping"/>
            </w:r>
            <w:r>
              <w:rPr>
                <w:rFonts w:ascii="宋体" w:hAnsi="宋体" w:eastAsia="宋体" w:cs="宋体"/>
                <w:sz w:val="18"/>
                <w:szCs w:val="22"/>
              </w:rPr>
              <w:t>【兴银理财稳利安盈4M封闭式2026年468期F】 (适用【F】类份额)</w:t>
            </w:r>
            <w:r>
              <w:rPr>
                <w:rFonts w:ascii="宋体" w:hAnsi="宋体" w:eastAsia="宋体" w:cs="宋体"/>
                <w:sz w:val="18"/>
                <w:szCs w:val="22"/>
              </w:rPr>
              <w:br w:type="textWrapping"/>
            </w:r>
            <w:r>
              <w:rPr>
                <w:rFonts w:ascii="宋体" w:hAnsi="宋体" w:eastAsia="宋体" w:cs="宋体"/>
                <w:sz w:val="18"/>
                <w:szCs w:val="22"/>
              </w:rPr>
              <w:t>【稳利安盈2026年468期G】 (适用【G】类份额)</w:t>
            </w:r>
          </w:p>
        </w:tc>
      </w:tr>
      <w:tr w14:paraId="753BE7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14:paraId="5A6FD435">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vAlign w:val="top"/>
          </w:tcPr>
          <w:p w14:paraId="323D1D84">
            <w:pPr>
              <w:keepNext w:val="0"/>
              <w:keepLines w:val="0"/>
              <w:suppressLineNumbers w:val="0"/>
              <w:spacing w:before="0" w:beforeAutospacing="0" w:after="0" w:afterAutospacing="0" w:line="360" w:lineRule="auto"/>
              <w:ind w:left="0" w:leftChars="0" w:right="0" w:rightChars="0"/>
              <w:jc w:val="left"/>
              <w:rPr>
                <w:rFonts w:ascii="宋体" w:hAnsi="宋体" w:cs="宋体"/>
                <w:b/>
                <w:sz w:val="18"/>
                <w:szCs w:val="18"/>
              </w:rPr>
            </w:pPr>
            <w:r>
              <w:rPr>
                <w:rFonts w:hint="eastAsia" w:ascii="宋体" w:hAnsi="宋体" w:cs="宋体"/>
                <w:sz w:val="18"/>
                <w:szCs w:val="18"/>
              </w:rPr>
              <w:t>【</w:t>
            </w:r>
            <w:r>
              <w:rPr>
                <w:rFonts w:hint="eastAsia" w:ascii="宋体" w:hAnsi="宋体" w:cs="宋体"/>
                <w:sz w:val="18"/>
                <w:szCs w:val="18"/>
                <w:lang w:val="en-US" w:eastAsia="zh-CN"/>
              </w:rPr>
              <w:t>Z7002026000198</w:t>
            </w:r>
            <w:r>
              <w:rPr>
                <w:rFonts w:hint="eastAsia" w:ascii="宋体" w:hAnsi="宋体" w:cs="宋体"/>
                <w:sz w:val="18"/>
                <w:szCs w:val="18"/>
              </w:rPr>
              <w:t>】</w:t>
            </w:r>
            <w:r>
              <w:rPr>
                <w:rFonts w:hint="eastAsia" w:ascii="宋体" w:hAnsi="宋体" w:eastAsia="宋体" w:cs="宋体"/>
                <w:sz w:val="18"/>
                <w:szCs w:val="18"/>
              </w:rPr>
              <w:t>投资者可依据理财产品登记编码在中国理财网</w:t>
            </w:r>
            <w:r>
              <w:rPr>
                <w:rFonts w:hint="default" w:ascii="宋体" w:hAnsi="宋体" w:eastAsia="宋体" w:cs="宋体"/>
                <w:sz w:val="18"/>
                <w:szCs w:val="18"/>
              </w:rPr>
              <w:t>(</w:t>
            </w:r>
            <w:r>
              <w:rPr>
                <w:rFonts w:hint="default" w:ascii="Calibri" w:hAnsi="Calibri" w:cs="宋体"/>
                <w:szCs w:val="22"/>
              </w:rPr>
              <w:fldChar w:fldCharType="begin"/>
            </w:r>
            <w:r>
              <w:rPr>
                <w:rFonts w:hint="default" w:ascii="Calibri" w:hAnsi="Calibri" w:cs="宋体"/>
                <w:szCs w:val="22"/>
              </w:rPr>
              <w:instrText xml:space="preserve"> HYPERLINK "http://www.chinawealth.com.cn" </w:instrText>
            </w:r>
            <w:r>
              <w:rPr>
                <w:rFonts w:hint="default" w:ascii="Calibri" w:hAnsi="Calibri" w:cs="宋体"/>
                <w:szCs w:val="22"/>
              </w:rPr>
              <w:fldChar w:fldCharType="separate"/>
            </w:r>
            <w:r>
              <w:rPr>
                <w:rFonts w:hint="default" w:ascii="宋体" w:hAnsi="宋体" w:eastAsia="宋体" w:cs="宋体"/>
                <w:sz w:val="18"/>
                <w:szCs w:val="18"/>
              </w:rPr>
              <w:t>www.chinawealth.com.cn</w:t>
            </w:r>
            <w:r>
              <w:rPr>
                <w:rFonts w:hint="default" w:ascii="宋体" w:hAnsi="宋体" w:eastAsia="宋体" w:cs="宋体"/>
                <w:sz w:val="18"/>
                <w:szCs w:val="18"/>
              </w:rPr>
              <w:fldChar w:fldCharType="end"/>
            </w:r>
            <w:r>
              <w:rPr>
                <w:rFonts w:hint="default" w:ascii="宋体" w:hAnsi="宋体" w:eastAsia="宋体" w:cs="宋体"/>
                <w:sz w:val="18"/>
                <w:szCs w:val="18"/>
              </w:rPr>
              <w:t>）</w:t>
            </w:r>
            <w:r>
              <w:rPr>
                <w:rFonts w:hint="eastAsia" w:ascii="宋体" w:hAnsi="宋体" w:eastAsia="宋体" w:cs="宋体"/>
                <w:sz w:val="18"/>
                <w:szCs w:val="18"/>
              </w:rPr>
              <w:t>查询产品信息。</w:t>
            </w:r>
          </w:p>
        </w:tc>
      </w:tr>
      <w:tr w14:paraId="58408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455AF180">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2EBCD12B">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color w:val="000000"/>
                <w:kern w:val="2"/>
                <w:sz w:val="18"/>
                <w:szCs w:val="18"/>
                <w:lang w:val="en-US" w:eastAsia="zh-CN" w:bidi="ar"/>
              </w:rPr>
              <w:t>【9A264680】</w:t>
            </w:r>
          </w:p>
        </w:tc>
      </w:tr>
      <w:tr w14:paraId="7BCE2D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73CC7F99">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vAlign w:val="top"/>
          </w:tcPr>
          <w:p w14:paraId="466A2C70">
            <w:pPr>
              <w:keepNext w:val="0"/>
              <w:keepLines w:val="0"/>
              <w:widowControl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ascii="宋体" w:hAnsi="宋体" w:eastAsia="宋体" w:cs="宋体"/>
                <w:sz w:val="18"/>
                <w:szCs w:val="22"/>
              </w:rPr>
              <w:t>【9A26468A】 (适用【A】类份额)</w:t>
            </w:r>
            <w:r>
              <w:rPr>
                <w:rFonts w:ascii="宋体" w:hAnsi="宋体" w:eastAsia="宋体" w:cs="宋体"/>
                <w:sz w:val="18"/>
                <w:szCs w:val="22"/>
              </w:rPr>
              <w:br w:type="textWrapping"/>
            </w:r>
            <w:r>
              <w:rPr>
                <w:rFonts w:ascii="宋体" w:hAnsi="宋体" w:eastAsia="宋体" w:cs="宋体"/>
                <w:sz w:val="18"/>
                <w:szCs w:val="22"/>
              </w:rPr>
              <w:t>【9A26468C】 (适用【C】类份额)</w:t>
            </w:r>
            <w:r>
              <w:rPr>
                <w:rFonts w:ascii="宋体" w:hAnsi="宋体" w:eastAsia="宋体" w:cs="宋体"/>
                <w:sz w:val="18"/>
                <w:szCs w:val="22"/>
              </w:rPr>
              <w:br w:type="textWrapping"/>
            </w:r>
            <w:r>
              <w:rPr>
                <w:rFonts w:ascii="宋体" w:hAnsi="宋体" w:eastAsia="宋体" w:cs="宋体"/>
                <w:sz w:val="18"/>
                <w:szCs w:val="22"/>
              </w:rPr>
              <w:t>【9A26468D】 (适用【D】类份额)</w:t>
            </w:r>
            <w:r>
              <w:rPr>
                <w:rFonts w:ascii="宋体" w:hAnsi="宋体" w:eastAsia="宋体" w:cs="宋体"/>
                <w:sz w:val="18"/>
                <w:szCs w:val="22"/>
              </w:rPr>
              <w:br w:type="textWrapping"/>
            </w:r>
            <w:r>
              <w:rPr>
                <w:rFonts w:ascii="宋体" w:hAnsi="宋体" w:eastAsia="宋体" w:cs="宋体"/>
                <w:sz w:val="18"/>
                <w:szCs w:val="22"/>
              </w:rPr>
              <w:t>【9A26468E】 (适用【E】类份额)</w:t>
            </w:r>
            <w:r>
              <w:rPr>
                <w:rFonts w:ascii="宋体" w:hAnsi="宋体" w:eastAsia="宋体" w:cs="宋体"/>
                <w:sz w:val="18"/>
                <w:szCs w:val="22"/>
              </w:rPr>
              <w:br w:type="textWrapping"/>
            </w:r>
            <w:r>
              <w:rPr>
                <w:rFonts w:ascii="宋体" w:hAnsi="宋体" w:eastAsia="宋体" w:cs="宋体"/>
                <w:sz w:val="18"/>
                <w:szCs w:val="22"/>
              </w:rPr>
              <w:t>【9A26468F】 (适用【F】类份额)</w:t>
            </w:r>
            <w:r>
              <w:rPr>
                <w:rFonts w:ascii="宋体" w:hAnsi="宋体" w:eastAsia="宋体" w:cs="宋体"/>
                <w:sz w:val="18"/>
                <w:szCs w:val="22"/>
              </w:rPr>
              <w:br w:type="textWrapping"/>
            </w:r>
            <w:r>
              <w:rPr>
                <w:rFonts w:ascii="宋体" w:hAnsi="宋体" w:eastAsia="宋体" w:cs="宋体"/>
                <w:sz w:val="18"/>
                <w:szCs w:val="22"/>
              </w:rPr>
              <w:t>【9A26468G】 (适用【G】类份额)</w:t>
            </w:r>
          </w:p>
        </w:tc>
      </w:tr>
      <w:tr w14:paraId="1F6B9B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461F5F52">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3C4E0D03">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45C07B24">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7573148A">
            <w:pPr>
              <w:spacing w:line="360" w:lineRule="auto"/>
              <w:rPr>
                <w:rFonts w:ascii="宋体" w:hAnsi="宋体" w:cs="宋体"/>
                <w:bCs/>
                <w:sz w:val="18"/>
                <w:szCs w:val="18"/>
              </w:rPr>
            </w:pPr>
            <w:r>
              <w:rPr>
                <w:rFonts w:hint="eastAsia" w:ascii="宋体" w:hAnsi="宋体" w:cs="宋体"/>
                <w:bCs/>
                <w:sz w:val="18"/>
                <w:szCs w:val="18"/>
              </w:rPr>
              <w:t>（1）销售名称</w:t>
            </w:r>
          </w:p>
          <w:p w14:paraId="3DA16333">
            <w:pPr>
              <w:spacing w:line="360" w:lineRule="auto"/>
              <w:rPr>
                <w:rFonts w:ascii="宋体" w:hAnsi="宋体" w:cs="宋体"/>
                <w:bCs/>
                <w:sz w:val="18"/>
                <w:szCs w:val="18"/>
              </w:rPr>
            </w:pPr>
            <w:r>
              <w:rPr>
                <w:rFonts w:hint="eastAsia" w:ascii="宋体" w:hAnsi="宋体" w:cs="宋体"/>
                <w:bCs/>
                <w:sz w:val="18"/>
                <w:szCs w:val="18"/>
              </w:rPr>
              <w:t>（2）收费方式</w:t>
            </w:r>
          </w:p>
          <w:p w14:paraId="2A1AC0CB">
            <w:pPr>
              <w:spacing w:line="360" w:lineRule="auto"/>
              <w:rPr>
                <w:rFonts w:ascii="宋体" w:hAnsi="宋体" w:cs="宋体"/>
                <w:bCs/>
                <w:sz w:val="18"/>
                <w:szCs w:val="18"/>
              </w:rPr>
            </w:pPr>
            <w:r>
              <w:rPr>
                <w:rFonts w:hint="eastAsia" w:ascii="宋体" w:hAnsi="宋体" w:cs="宋体"/>
                <w:bCs/>
                <w:sz w:val="18"/>
                <w:szCs w:val="18"/>
              </w:rPr>
              <w:t>（3）销售服务费</w:t>
            </w:r>
          </w:p>
          <w:p w14:paraId="754C821E">
            <w:pPr>
              <w:spacing w:line="360" w:lineRule="auto"/>
              <w:rPr>
                <w:rFonts w:ascii="宋体" w:hAnsi="宋体" w:cs="宋体"/>
                <w:bCs/>
                <w:sz w:val="18"/>
                <w:szCs w:val="18"/>
              </w:rPr>
            </w:pPr>
            <w:r>
              <w:rPr>
                <w:rFonts w:hint="eastAsia" w:ascii="宋体" w:hAnsi="宋体" w:cs="宋体"/>
                <w:bCs/>
                <w:sz w:val="18"/>
                <w:szCs w:val="18"/>
              </w:rPr>
              <w:t>（4）销售代码</w:t>
            </w:r>
          </w:p>
          <w:p w14:paraId="7109FD64">
            <w:pPr>
              <w:spacing w:line="360" w:lineRule="auto"/>
              <w:rPr>
                <w:rFonts w:ascii="宋体" w:hAnsi="宋体" w:cs="宋体"/>
                <w:bCs/>
                <w:sz w:val="18"/>
                <w:szCs w:val="18"/>
              </w:rPr>
            </w:pPr>
            <w:r>
              <w:rPr>
                <w:rFonts w:hint="eastAsia" w:ascii="宋体" w:hAnsi="宋体" w:cs="宋体"/>
                <w:bCs/>
                <w:sz w:val="18"/>
                <w:szCs w:val="18"/>
              </w:rPr>
              <w:t>（5）销售对象</w:t>
            </w:r>
          </w:p>
          <w:p w14:paraId="1F021AA5">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35ABCF57">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696F2FEC">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7B6529E7">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1C45A872">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5D117204">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0EDDC8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79D7878">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7DC5A1CF">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137570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C7C97C8">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190E1BC3">
            <w:pPr>
              <w:spacing w:line="360" w:lineRule="auto"/>
              <w:rPr>
                <w:rFonts w:ascii="宋体" w:hAnsi="宋体" w:cs="宋体"/>
                <w:bCs/>
                <w:sz w:val="18"/>
                <w:szCs w:val="18"/>
              </w:rPr>
            </w:pPr>
            <w:r>
              <w:rPr>
                <w:rFonts w:hint="eastAsia" w:ascii="宋体" w:hAnsi="宋体" w:eastAsia="宋体" w:cs="宋体"/>
                <w:sz w:val="18"/>
                <w:szCs w:val="18"/>
              </w:rPr>
              <w:t>公募</w:t>
            </w:r>
          </w:p>
        </w:tc>
      </w:tr>
      <w:tr w14:paraId="0E3719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EACC249">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6CF23EC8">
            <w:pPr>
              <w:spacing w:line="360" w:lineRule="auto"/>
              <w:rPr>
                <w:rFonts w:ascii="宋体" w:hAnsi="宋体" w:cs="宋体"/>
                <w:bCs/>
                <w:sz w:val="18"/>
                <w:szCs w:val="18"/>
              </w:rPr>
            </w:pPr>
            <w:r>
              <w:rPr>
                <w:rFonts w:hint="eastAsia" w:ascii="宋体" w:hAnsi="宋体" w:cs="宋体"/>
                <w:bCs/>
                <w:sz w:val="18"/>
                <w:szCs w:val="18"/>
              </w:rPr>
              <w:t>封闭式</w:t>
            </w:r>
          </w:p>
        </w:tc>
      </w:tr>
      <w:tr w14:paraId="4607FB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437D21F">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0209722A">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00B5A25A">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629F55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48390D8">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236843F4">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02A02E76">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42CDFB2D">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6702D1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D6CE0E">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5499E199">
            <w:pPr>
              <w:spacing w:line="360" w:lineRule="auto"/>
              <w:rPr>
                <w:rFonts w:ascii="宋体" w:hAnsi="宋体" w:cs="宋体"/>
                <w:bCs/>
                <w:sz w:val="18"/>
                <w:szCs w:val="18"/>
              </w:rPr>
            </w:pPr>
            <w:r>
              <w:rPr>
                <w:rFonts w:hint="eastAsia" w:ascii="宋体" w:hAnsi="宋体" w:eastAsia="宋体" w:cs="宋体"/>
                <w:sz w:val="18"/>
                <w:szCs w:val="18"/>
              </w:rPr>
              <w:t>人民币</w:t>
            </w:r>
          </w:p>
        </w:tc>
      </w:tr>
      <w:tr w14:paraId="2A4254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B432095">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5D6D11CD">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w:t>
            </w:r>
            <w:r>
              <w:rPr>
                <w:rFonts w:hint="eastAsia" w:ascii="黑体" w:hAnsi="黑体" w:eastAsia="黑体" w:cs="黑体"/>
                <w:bCs/>
                <w:sz w:val="18"/>
                <w:szCs w:val="18"/>
                <w:lang w:val="en-US" w:eastAsia="zh-CN"/>
              </w:rPr>
              <w:t>■</w:t>
            </w:r>
            <w:r>
              <w:rPr>
                <w:rFonts w:hint="eastAsia" w:ascii="黑体" w:hAnsi="黑体" w:eastAsia="黑体" w:cs="黑体"/>
                <w:bCs/>
                <w:sz w:val="18"/>
                <w:szCs w:val="18"/>
              </w:rPr>
              <w:t xml:space="preserve"> R1、□ R2、□ R3、□ R4、□ R5】理财产品。</w:t>
            </w:r>
          </w:p>
          <w:p w14:paraId="3A6A3C3D">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0BEFE3B5">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03245F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D0AD81C">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5E5673D9">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p>
          <w:p w14:paraId="7143E433">
            <w:pPr>
              <w:spacing w:line="360" w:lineRule="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■个人投资者</w:t>
            </w:r>
          </w:p>
          <w:p w14:paraId="01609ABA">
            <w:pPr>
              <w:spacing w:line="360" w:lineRule="auto"/>
              <w:rPr>
                <w:rFonts w:ascii="宋体" w:hAnsi="宋体" w:eastAsia="宋体" w:cs="宋体"/>
                <w:bCs/>
                <w:sz w:val="18"/>
                <w:szCs w:val="18"/>
              </w:rPr>
            </w:pPr>
            <w:r>
              <w:rPr>
                <w:rFonts w:hint="eastAsia" w:ascii="宋体" w:hAnsi="宋体" w:eastAsia="宋体" w:cs="宋体"/>
                <w:bCs/>
                <w:color w:val="000000"/>
                <w:sz w:val="18"/>
                <w:szCs w:val="18"/>
                <w:lang w:val="en-US" w:eastAsia="zh-CN"/>
              </w:rPr>
              <w:t>■机构投资者</w:t>
            </w:r>
          </w:p>
        </w:tc>
      </w:tr>
      <w:tr w14:paraId="7AA587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F34C750">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05CA7D1E">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28A9E203">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067FA6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3DDA543">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5D0FC91F">
            <w:pPr>
              <w:spacing w:line="360" w:lineRule="auto"/>
              <w:jc w:val="left"/>
              <w:rPr>
                <w:rFonts w:ascii="宋体" w:hAnsi="宋体" w:cs="宋体"/>
                <w:sz w:val="18"/>
                <w:szCs w:val="18"/>
              </w:rPr>
            </w:pPr>
            <w:r>
              <w:rPr>
                <w:rFonts w:hint="eastAsia" w:ascii="宋体" w:hAnsi="宋体" w:cs="宋体"/>
                <w:sz w:val="18"/>
                <w:szCs w:val="18"/>
              </w:rPr>
              <w:t>□ 直销适用</w:t>
            </w:r>
          </w:p>
          <w:p w14:paraId="7914BC74">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71FE6315">
            <w:pPr>
              <w:spacing w:line="360" w:lineRule="auto"/>
              <w:jc w:val="left"/>
              <w:rPr>
                <w:rFonts w:ascii="宋体" w:hAnsi="宋体" w:cs="宋体"/>
                <w:sz w:val="18"/>
                <w:szCs w:val="18"/>
              </w:rPr>
            </w:pPr>
            <w:r>
              <w:rPr>
                <w:rFonts w:hint="eastAsia" w:ascii="宋体" w:hAnsi="宋体" w:cs="宋体"/>
                <w:sz w:val="18"/>
                <w:szCs w:val="18"/>
              </w:rPr>
              <w:t>■ 代销适用</w:t>
            </w:r>
          </w:p>
          <w:p w14:paraId="617031A1">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06683863">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26CFF4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AF353EA">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3B4789E1">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2D8132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695F539">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24F2B69C">
            <w:pPr>
              <w:spacing w:line="360" w:lineRule="auto"/>
              <w:rPr>
                <w:rFonts w:ascii="宋体" w:hAnsi="宋体" w:eastAsia="宋体" w:cs="宋体"/>
                <w:bCs/>
                <w:sz w:val="18"/>
                <w:szCs w:val="18"/>
              </w:rPr>
            </w:pPr>
            <w:r>
              <w:rPr>
                <w:rFonts w:hint="eastAsia" w:ascii="Calibri" w:hAnsi="Calibri" w:cs="宋体"/>
                <w:szCs w:val="22"/>
              </w:rPr>
              <w:t>兴业银行股份有限公司</w:t>
            </w:r>
          </w:p>
        </w:tc>
      </w:tr>
      <w:tr w14:paraId="2DC22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91DA477">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2C910D73">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规模为【5】亿元，最小成立规模为【1.2】亿元。</w:t>
            </w:r>
          </w:p>
          <w:p w14:paraId="52BC3244">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5186C5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8688343">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0CB436C9">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■有固定期限:【111天】</w:t>
            </w:r>
          </w:p>
          <w:p w14:paraId="0DD12EC0">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□无固定期限</w:t>
            </w:r>
          </w:p>
          <w:p w14:paraId="0B2FA5F3">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1ADB1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612F339">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6F6BD09C">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cs="Times New Roman"/>
                <w:sz w:val="18"/>
                <w:szCs w:val="18"/>
                <w:lang w:val="en-US" w:eastAsia="zh-CN"/>
              </w:rPr>
              <w:t>【2026年05月12日】【09:00】至【2026年05月20日】【17:00】</w:t>
            </w:r>
            <w:r>
              <w:rPr>
                <w:rFonts w:ascii="宋体" w:hAnsi="宋体" w:eastAsia="宋体" w:cs="宋体"/>
                <w:sz w:val="18"/>
                <w:szCs w:val="18"/>
              </w:rPr>
              <w:t>。</w:t>
            </w:r>
          </w:p>
          <w:p w14:paraId="7B1FEF52">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333F5DCB">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35316E8C">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21D89875">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35AD4DAC">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438E2A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0E87314">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2941E79F">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29017D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9C0B11A">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5E7C6078">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2026年05月21日</w:t>
            </w:r>
            <w:r>
              <w:rPr>
                <w:rFonts w:hint="eastAsia" w:ascii="宋体" w:hAnsi="宋体" w:cs="Times New Roman"/>
                <w:sz w:val="18"/>
                <w:szCs w:val="18"/>
              </w:rPr>
              <w:t>】（遇节假日顺延）</w:t>
            </w:r>
            <w:r>
              <w:rPr>
                <w:rFonts w:hint="eastAsia" w:ascii="宋体" w:hAnsi="宋体" w:cs="宋体"/>
                <w:bCs/>
                <w:sz w:val="18"/>
                <w:szCs w:val="18"/>
              </w:rPr>
              <w:t>。</w:t>
            </w:r>
          </w:p>
          <w:p w14:paraId="2A99D898">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2438B1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4D2B63C">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2FC05C87">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2026年09月09日</w:t>
            </w:r>
            <w:r>
              <w:rPr>
                <w:rFonts w:hint="eastAsia" w:ascii="宋体" w:hAnsi="宋体" w:cs="Times New Roman"/>
                <w:sz w:val="18"/>
                <w:szCs w:val="18"/>
              </w:rPr>
              <w:t>】（遇节假日顺延）</w:t>
            </w:r>
            <w:r>
              <w:rPr>
                <w:rFonts w:hint="eastAsia" w:ascii="宋体" w:hAnsi="宋体" w:cs="宋体"/>
                <w:bCs/>
                <w:sz w:val="18"/>
                <w:szCs w:val="18"/>
              </w:rPr>
              <w:t>。</w:t>
            </w:r>
          </w:p>
          <w:p w14:paraId="1DB58705">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667213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A31F311">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606FA941">
            <w:pPr>
              <w:spacing w:line="360" w:lineRule="auto"/>
              <w:rPr>
                <w:rFonts w:hint="eastAsia" w:ascii="宋体" w:hAnsi="宋体" w:eastAsia="宋体" w:cs="宋体"/>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超出起点金额的部分以【0.01】元的整数倍递增。（适用【G】类份额)</w:t>
            </w:r>
          </w:p>
          <w:p w14:paraId="6B6BF6DD">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7E5B51B9">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21EC4C15">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22059A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6F4C9C6">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4C954E22">
            <w:pPr>
              <w:widowControl w:val="0"/>
              <w:autoSpaceDE w:val="0"/>
              <w:autoSpaceDN w:val="0"/>
              <w:adjustRightInd w:val="0"/>
              <w:spacing w:line="360" w:lineRule="auto"/>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认购的数量限制</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（1）单一投资者认购上限为【/】元。（适用【A】类份额)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单一投资者认购上限为【/】元。（适用【E】类份额)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单一投资者认购上限为【/】元。（适用【F】类份额)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单一投资者认购上限为【/】元。（适用【G】类份额)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（2）产品存续期间，单一投资者最高持有份额上限为【/】份，符合产品管理人流动性管理的稳定资金除外。（适用【A】类份额)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产品存续期间，单一投资者最高持有份额上限为【/】份，符合产品管理人流动性管理的稳定资金除外。（适用【E】类份额)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产品存续期间，单一投资者最高持有份额上限为【/】份，符合产品管理人流动性管理的稳定资金除外。（适用【F】类份额)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产品存续期间，单一投资者最高持有份额上限为【/】份，符合产品管理人流动性管理的稳定资金除外。（适用【G】类份额)</w:t>
            </w:r>
          </w:p>
          <w:p w14:paraId="10401174">
            <w:pPr>
              <w:widowControl w:val="0"/>
              <w:autoSpaceDE w:val="0"/>
              <w:autoSpaceDN w:val="0"/>
              <w:adjustRightInd w:val="0"/>
              <w:spacing w:line="360" w:lineRule="auto"/>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67E4350D">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05AB97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6CEDF0D">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1371CF0C">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39F11A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8158DC4">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2878EF8A">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43CB65CB">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4AF8CCBF">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19269820">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158F23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716BFE02">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4676A85A">
            <w:pPr>
              <w:spacing w:line="360" w:lineRule="auto"/>
              <w:jc w:val="left"/>
              <w:rPr>
                <w:rFonts w:hint="eastAsia" w:ascii="Calibri" w:hAnsi="宋体" w:cs="宋体"/>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（1）业绩比较基准的说明：【产品投资债权类资产不低于80%，根据当前市场环境下大类资产合理配置比例及大类资产收益情况，考虑杠杆和费率等因素，并结合产品投资策略，设定业绩比较基准。】。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年化【1.82%】。（适用【A】类份额)</w:t>
            </w:r>
            <w:r>
              <w:rPr>
                <w:rFonts w:ascii="宋体" w:hAnsi="宋体" w:eastAsia="宋体" w:cs="宋体"/>
                <w:sz w:val="18"/>
                <w:szCs w:val="22"/>
              </w:rPr>
              <w:br w:type="textWrapping"/>
            </w:r>
            <w:r>
              <w:rPr>
                <w:rFonts w:ascii="宋体" w:hAnsi="宋体" w:eastAsia="宋体" w:cs="宋体"/>
                <w:sz w:val="18"/>
                <w:szCs w:val="22"/>
              </w:rPr>
              <w:t>年化【1.83%】。（适用【C】类份额)</w:t>
            </w:r>
            <w:r>
              <w:rPr>
                <w:rFonts w:ascii="宋体" w:hAnsi="宋体" w:eastAsia="宋体" w:cs="宋体"/>
                <w:sz w:val="18"/>
                <w:szCs w:val="22"/>
              </w:rPr>
              <w:br w:type="textWrapping"/>
            </w:r>
            <w:r>
              <w:rPr>
                <w:rFonts w:ascii="宋体" w:hAnsi="宋体" w:eastAsia="宋体" w:cs="宋体"/>
                <w:sz w:val="18"/>
                <w:szCs w:val="22"/>
              </w:rPr>
              <w:t>年化【1.78%】。（适用【D】类份额)</w:t>
            </w:r>
            <w:r>
              <w:rPr>
                <w:rFonts w:ascii="宋体" w:hAnsi="宋体" w:eastAsia="宋体" w:cs="宋体"/>
                <w:sz w:val="18"/>
                <w:szCs w:val="22"/>
              </w:rPr>
              <w:br w:type="textWrapping"/>
            </w:r>
            <w:r>
              <w:rPr>
                <w:rFonts w:ascii="宋体" w:hAnsi="宋体" w:eastAsia="宋体" w:cs="宋体"/>
                <w:sz w:val="18"/>
                <w:szCs w:val="22"/>
              </w:rPr>
              <w:t>年化【1.68%】。（适用【E】类份额)</w:t>
            </w:r>
            <w:r>
              <w:rPr>
                <w:rFonts w:ascii="宋体" w:hAnsi="宋体" w:eastAsia="宋体" w:cs="宋体"/>
                <w:sz w:val="18"/>
                <w:szCs w:val="22"/>
              </w:rPr>
              <w:br w:type="textWrapping"/>
            </w:r>
            <w:r>
              <w:rPr>
                <w:rFonts w:ascii="宋体" w:hAnsi="宋体" w:eastAsia="宋体" w:cs="宋体"/>
                <w:sz w:val="18"/>
                <w:szCs w:val="22"/>
              </w:rPr>
              <w:t>年化【1.58%】。（适用【F】类份额)</w:t>
            </w:r>
            <w:r>
              <w:rPr>
                <w:rFonts w:ascii="宋体" w:hAnsi="宋体" w:eastAsia="宋体" w:cs="宋体"/>
                <w:sz w:val="18"/>
                <w:szCs w:val="22"/>
              </w:rPr>
              <w:br w:type="textWrapping"/>
            </w:r>
            <w:r>
              <w:rPr>
                <w:rFonts w:ascii="宋体" w:hAnsi="宋体" w:eastAsia="宋体" w:cs="宋体"/>
                <w:sz w:val="18"/>
                <w:szCs w:val="22"/>
              </w:rPr>
              <w:t>年化【1.73%】。（适用【G】类份额)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595BE8D5">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51CC2595">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3960C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46E5FA9D">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4E3B9D6F">
            <w:pPr>
              <w:spacing w:line="360" w:lineRule="auto"/>
              <w:jc w:val="left"/>
              <w:rPr>
                <w:rFonts w:hint="eastAsia" w:ascii="Calibri" w:hAnsi="宋体" w:cs="宋体"/>
                <w:bCs/>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年化【1.82%】。（适用【A】类份额)</w:t>
            </w:r>
            <w:r>
              <w:rPr>
                <w:rFonts w:ascii="宋体" w:hAnsi="宋体" w:eastAsia="宋体" w:cs="宋体"/>
                <w:sz w:val="18"/>
                <w:szCs w:val="22"/>
              </w:rPr>
              <w:br w:type="textWrapping"/>
            </w:r>
            <w:r>
              <w:rPr>
                <w:rFonts w:ascii="宋体" w:hAnsi="宋体" w:eastAsia="宋体" w:cs="宋体"/>
                <w:sz w:val="18"/>
                <w:szCs w:val="22"/>
              </w:rPr>
              <w:t>年化【1.83%】。（适用【C】类份额)</w:t>
            </w:r>
            <w:r>
              <w:rPr>
                <w:rFonts w:ascii="宋体" w:hAnsi="宋体" w:eastAsia="宋体" w:cs="宋体"/>
                <w:sz w:val="18"/>
                <w:szCs w:val="22"/>
              </w:rPr>
              <w:br w:type="textWrapping"/>
            </w:r>
            <w:r>
              <w:rPr>
                <w:rFonts w:ascii="宋体" w:hAnsi="宋体" w:eastAsia="宋体" w:cs="宋体"/>
                <w:sz w:val="18"/>
                <w:szCs w:val="22"/>
              </w:rPr>
              <w:t>年化【1.78%】。（适用【D】类份额)</w:t>
            </w:r>
            <w:r>
              <w:rPr>
                <w:rFonts w:ascii="宋体" w:hAnsi="宋体" w:eastAsia="宋体" w:cs="宋体"/>
                <w:sz w:val="18"/>
                <w:szCs w:val="22"/>
              </w:rPr>
              <w:br w:type="textWrapping"/>
            </w:r>
            <w:r>
              <w:rPr>
                <w:rFonts w:ascii="宋体" w:hAnsi="宋体" w:eastAsia="宋体" w:cs="宋体"/>
                <w:sz w:val="18"/>
                <w:szCs w:val="22"/>
              </w:rPr>
              <w:t>年化【1.68%】。（适用【E】类份额)</w:t>
            </w:r>
            <w:r>
              <w:rPr>
                <w:rFonts w:ascii="宋体" w:hAnsi="宋体" w:eastAsia="宋体" w:cs="宋体"/>
                <w:sz w:val="18"/>
                <w:szCs w:val="22"/>
              </w:rPr>
              <w:br w:type="textWrapping"/>
            </w:r>
            <w:r>
              <w:rPr>
                <w:rFonts w:ascii="宋体" w:hAnsi="宋体" w:eastAsia="宋体" w:cs="宋体"/>
                <w:sz w:val="18"/>
                <w:szCs w:val="22"/>
              </w:rPr>
              <w:t>年化【1.58%】。（适用【F】类份额)</w:t>
            </w:r>
            <w:r>
              <w:rPr>
                <w:rFonts w:ascii="宋体" w:hAnsi="宋体" w:eastAsia="宋体" w:cs="宋体"/>
                <w:sz w:val="18"/>
                <w:szCs w:val="22"/>
              </w:rPr>
              <w:br w:type="textWrapping"/>
            </w:r>
            <w:r>
              <w:rPr>
                <w:rFonts w:ascii="宋体" w:hAnsi="宋体" w:eastAsia="宋体" w:cs="宋体"/>
                <w:sz w:val="18"/>
                <w:szCs w:val="22"/>
              </w:rPr>
              <w:t>年化【1.73%】。（适用【G】类份额)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2D1F1B74">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6C7AE31B">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3B00FC12">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71260E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0C9F31D0">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3C5F892F">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35090DBF">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29906F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93B2E72">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6CC01E41">
            <w:pPr>
              <w:spacing w:line="360" w:lineRule="auto"/>
              <w:rPr>
                <w:rFonts w:hint="eastAsia" w:ascii="宋体" w:hAnsi="宋体" w:eastAsia="宋体" w:cs="宋体"/>
                <w:bCs/>
                <w:color w:val="000000"/>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【/】。（适用【G】类份额）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年化费率【0.06%】。（适用【A】类份额）</w:t>
            </w:r>
            <w:r>
              <w:rPr>
                <w:rFonts w:ascii="黑体" w:hAnsi="黑体" w:eastAsia="黑体" w:cs="黑体"/>
                <w:sz w:val="18"/>
                <w:szCs w:val="22"/>
              </w:rPr>
              <w:br w:type="textWrapping"/>
            </w:r>
            <w:r>
              <w:rPr>
                <w:rFonts w:ascii="黑体" w:hAnsi="黑体" w:eastAsia="黑体" w:cs="黑体"/>
                <w:sz w:val="18"/>
                <w:szCs w:val="22"/>
              </w:rPr>
              <w:t>年化费率【0.05%】。（适用【C】类份额）</w:t>
            </w:r>
            <w:r>
              <w:rPr>
                <w:rFonts w:ascii="黑体" w:hAnsi="黑体" w:eastAsia="黑体" w:cs="黑体"/>
                <w:sz w:val="18"/>
                <w:szCs w:val="22"/>
              </w:rPr>
              <w:br w:type="textWrapping"/>
            </w:r>
            <w:r>
              <w:rPr>
                <w:rFonts w:ascii="黑体" w:hAnsi="黑体" w:eastAsia="黑体" w:cs="黑体"/>
                <w:sz w:val="18"/>
                <w:szCs w:val="22"/>
              </w:rPr>
              <w:t>年化费率【0.1%】。（适用【D】类份额）</w:t>
            </w:r>
            <w:r>
              <w:rPr>
                <w:rFonts w:ascii="黑体" w:hAnsi="黑体" w:eastAsia="黑体" w:cs="黑体"/>
                <w:sz w:val="18"/>
                <w:szCs w:val="22"/>
              </w:rPr>
              <w:br w:type="textWrapping"/>
            </w:r>
            <w:r>
              <w:rPr>
                <w:rFonts w:ascii="黑体" w:hAnsi="黑体" w:eastAsia="黑体" w:cs="黑体"/>
                <w:sz w:val="18"/>
                <w:szCs w:val="22"/>
              </w:rPr>
              <w:t>年化费率【0.2%】。（适用【E】类份额）</w:t>
            </w:r>
            <w:r>
              <w:rPr>
                <w:rFonts w:ascii="黑体" w:hAnsi="黑体" w:eastAsia="黑体" w:cs="黑体"/>
                <w:sz w:val="18"/>
                <w:szCs w:val="22"/>
              </w:rPr>
              <w:br w:type="textWrapping"/>
            </w:r>
            <w:r>
              <w:rPr>
                <w:rFonts w:ascii="黑体" w:hAnsi="黑体" w:eastAsia="黑体" w:cs="黑体"/>
                <w:sz w:val="18"/>
                <w:szCs w:val="22"/>
              </w:rPr>
              <w:t>年化费率【0.3%】。（适用【F】类份额）</w:t>
            </w:r>
            <w:r>
              <w:rPr>
                <w:rFonts w:ascii="黑体" w:hAnsi="黑体" w:eastAsia="黑体" w:cs="黑体"/>
                <w:sz w:val="18"/>
                <w:szCs w:val="22"/>
              </w:rPr>
              <w:br w:type="textWrapping"/>
            </w:r>
            <w:r>
              <w:rPr>
                <w:rFonts w:ascii="黑体" w:hAnsi="黑体" w:eastAsia="黑体" w:cs="黑体"/>
                <w:sz w:val="18"/>
                <w:szCs w:val="22"/>
              </w:rPr>
              <w:t>年化费率【0.15%】。（适用【G】类份额）</w:t>
            </w:r>
            <w:r>
              <w:rPr>
                <w:rFonts w:ascii="黑体" w:hAnsi="黑体" w:eastAsia="黑体" w:cs="黑体"/>
                <w:sz w:val="18"/>
                <w:szCs w:val="22"/>
              </w:rPr>
              <w:br w:type="textWrapping"/>
            </w:r>
            <w:r>
              <w:rPr>
                <w:rFonts w:ascii="黑体" w:hAnsi="黑体" w:eastAsia="黑体" w:cs="黑体"/>
                <w:sz w:val="18"/>
                <w:szCs w:val="22"/>
              </w:rPr>
              <w:t>（3）投资管理费：年化费率【0.02%】</w:t>
            </w:r>
            <w:r>
              <w:rPr>
                <w:rFonts w:ascii="黑体" w:hAnsi="黑体" w:eastAsia="黑体" w:cs="黑体"/>
                <w:sz w:val="18"/>
                <w:szCs w:val="22"/>
              </w:rPr>
              <w:br w:type="textWrapping"/>
            </w:r>
            <w:r>
              <w:rPr>
                <w:rFonts w:ascii="黑体" w:hAnsi="黑体" w:eastAsia="黑体" w:cs="黑体"/>
                <w:sz w:val="18"/>
                <w:szCs w:val="22"/>
              </w:rPr>
              <w:t>（4）产品托管费：年化费率【0.01%】</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74A17703">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6D88CD05">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505087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4194366">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3DE3B987">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084FE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51CA03A">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554FBF25">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54B40C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C37CD84">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219B71A5">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5191AD57">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0A6CC589">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318864AE">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59FC2175">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188FFBE8">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5557D05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33066471">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7055F8A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0647209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5615658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383A7CA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645503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7D83F0C3">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3F4F5794">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6734CF91">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15D059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420EB686">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4F2BE3CF">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00E9A69A">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32DD6FAD">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20BCED53">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67CD37E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4DC2C01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41B32EF3">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475469D8">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2A512D5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3731329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1DB8511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76F2DFB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278ACE4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176AE250">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27E411B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23E53BF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6324457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1552909B">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780F4E23">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06ACE47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1A669A1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2409FB8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68F319D6">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498DA69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2E0E5F1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6B3C68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15EC213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0B02171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3DE172CE">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07F734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1895894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017CF90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7EF65D0E">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572EC7F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7151"/>
      <w:bookmarkStart w:id="78" w:name="_Toc90742688"/>
      <w:bookmarkStart w:id="79" w:name="_Toc16265"/>
      <w:bookmarkStart w:id="80" w:name="_Toc79154668"/>
      <w:bookmarkStart w:id="81" w:name="_Toc27189"/>
      <w:bookmarkStart w:id="82" w:name="_Toc6714"/>
      <w:bookmarkStart w:id="83" w:name="_Toc3266"/>
      <w:bookmarkStart w:id="84" w:name="_Toc90742390"/>
      <w:bookmarkStart w:id="85" w:name="_Toc29948"/>
      <w:bookmarkStart w:id="86" w:name="_Toc15203"/>
      <w:bookmarkStart w:id="87" w:name="_Toc27226"/>
      <w:bookmarkStart w:id="88" w:name="_Toc90742321"/>
      <w:bookmarkStart w:id="89" w:name="_Toc29784"/>
      <w:bookmarkStart w:id="90" w:name="_Toc22074"/>
      <w:bookmarkStart w:id="91" w:name="_Toc74065741"/>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4E80D07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54529359">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29A25D21">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570132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5D53A5C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7A2BD0F1">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33B6215A">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61C142A5">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48DEF7D6">
      <w:pPr>
        <w:autoSpaceDE w:val="0"/>
        <w:autoSpaceDN w:val="0"/>
        <w:adjustRightInd w:val="0"/>
        <w:spacing w:line="360" w:lineRule="auto"/>
        <w:ind w:firstLine="360" w:firstLineChars="200"/>
        <w:jc w:val="left"/>
        <w:rPr>
          <w:rFonts w:hint="eastAsia" w:ascii="宋体" w:hAnsi="宋体" w:eastAsia="宋体" w:cs="宋体"/>
          <w:bCs/>
          <w:color w:val="auto"/>
          <w:sz w:val="18"/>
          <w:szCs w:val="18"/>
        </w:rPr>
      </w:pPr>
      <w:r>
        <w:rPr>
          <w:rFonts w:ascii="宋体" w:hAnsi="宋体" w:eastAsia="宋体" w:cs="宋体"/>
          <w:sz w:val="18"/>
          <w:szCs w:val="22"/>
        </w:rPr>
        <w:t>（1）银行存款、债券逆回购、货币基金等货币市场工具及其它银行间和交易所资金融通工具；</w:t>
      </w:r>
      <w:r>
        <w:rPr>
          <w:rFonts w:ascii="宋体" w:hAnsi="宋体" w:eastAsia="宋体" w:cs="宋体"/>
          <w:sz w:val="18"/>
          <w:szCs w:val="22"/>
        </w:rPr>
        <w:br w:type="textWrapping"/>
      </w:r>
      <w:r>
        <w:rPr>
          <w:rFonts w:ascii="宋体" w:hAnsi="宋体" w:eastAsia="宋体" w:cs="宋体"/>
          <w:sz w:val="18"/>
          <w:szCs w:val="22"/>
        </w:rPr>
        <w:t>（2）国债、金融债、地方政府债、央行票据、同业存单、短期融资券、超短期融资券、中期票据、企业债、公司债、非公开定向债务融资工具、资产支持证券、次级债等银行间和交易所市场债券及债务融资工具以及其他固定收益类投资工具等。</w:t>
      </w:r>
      <w:r>
        <w:rPr>
          <w:rFonts w:ascii="宋体" w:hAnsi="宋体" w:eastAsia="宋体" w:cs="宋体"/>
          <w:sz w:val="18"/>
          <w:szCs w:val="22"/>
        </w:rPr>
        <w:br w:type="textWrapping"/>
      </w:r>
      <w:r>
        <w:rPr>
          <w:rFonts w:ascii="宋体" w:hAnsi="宋体" w:eastAsia="宋体" w:cs="宋体"/>
          <w:sz w:val="18"/>
          <w:szCs w:val="22"/>
        </w:rPr>
        <w:t>（3）符合监管要求的债权类资产；</w:t>
      </w:r>
      <w:r>
        <w:rPr>
          <w:rFonts w:ascii="宋体" w:hAnsi="宋体" w:eastAsia="宋体" w:cs="宋体"/>
          <w:sz w:val="18"/>
          <w:szCs w:val="22"/>
        </w:rPr>
        <w:br w:type="textWrapping"/>
      </w:r>
      <w:r>
        <w:rPr>
          <w:rFonts w:ascii="宋体" w:hAnsi="宋体" w:eastAsia="宋体" w:cs="宋体"/>
          <w:sz w:val="18"/>
          <w:szCs w:val="22"/>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r>
        <w:rPr>
          <w:rFonts w:ascii="宋体" w:hAnsi="宋体" w:eastAsia="宋体" w:cs="宋体"/>
          <w:sz w:val="18"/>
          <w:szCs w:val="22"/>
        </w:rPr>
        <w:br w:type="textWrapping"/>
      </w:r>
      <w:r>
        <w:rPr>
          <w:rFonts w:ascii="宋体" w:hAnsi="宋体" w:eastAsia="宋体" w:cs="宋体"/>
          <w:sz w:val="18"/>
          <w:szCs w:val="22"/>
        </w:rPr>
        <w:t>（5）其他风险不高于前述资产的资产。</w:t>
      </w:r>
    </w:p>
    <w:p w14:paraId="3DD23A1E">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7F6B4D09">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18E3F920">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ascii="宋体" w:hAnsi="宋体" w:eastAsia="宋体" w:cs="宋体"/>
          <w:sz w:val="18"/>
          <w:szCs w:val="22"/>
        </w:rPr>
        <w:t>（1）本产品投资于债权类资产的比例不低于产品总资产的80%。</w:t>
      </w:r>
      <w:r>
        <w:rPr>
          <w:rFonts w:ascii="宋体" w:hAnsi="宋体" w:eastAsia="宋体" w:cs="宋体"/>
          <w:sz w:val="18"/>
          <w:szCs w:val="22"/>
        </w:rPr>
        <w:br w:type="textWrapping"/>
      </w:r>
      <w:r>
        <w:rPr>
          <w:rFonts w:ascii="宋体" w:hAnsi="宋体" w:eastAsia="宋体" w:cs="宋体"/>
          <w:sz w:val="18"/>
          <w:szCs w:val="22"/>
        </w:rPr>
        <w:t>（2）符合监管要求的非标准化债权类资产低于产品净资产的50%。</w:t>
      </w:r>
    </w:p>
    <w:p w14:paraId="1F1015C2">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21EDB6C9">
      <w:pPr>
        <w:autoSpaceDE w:val="0"/>
        <w:autoSpaceDN w:val="0"/>
        <w:adjustRightInd w:val="0"/>
        <w:spacing w:line="360" w:lineRule="auto"/>
        <w:ind w:firstLine="361" w:firstLineChars="200"/>
        <w:jc w:val="left"/>
        <w:rPr>
          <w:rFonts w:hint="eastAsia" w:ascii="宋体" w:hAnsi="宋体" w:eastAsia="宋体" w:cs="宋体"/>
          <w:b/>
          <w:bCs w:val="0"/>
          <w:kern w:val="0"/>
          <w:sz w:val="18"/>
          <w:szCs w:val="18"/>
        </w:rPr>
      </w:pPr>
      <w:r>
        <w:rPr>
          <w:rFonts w:hint="eastAsia" w:ascii="宋体" w:hAnsi="宋体" w:eastAsia="宋体" w:cs="宋体"/>
          <w:b/>
          <w:bCs w:val="0"/>
          <w:kern w:val="0"/>
          <w:sz w:val="18"/>
          <w:szCs w:val="18"/>
        </w:rPr>
        <w:t>注：本产品可能投资不存在活跃交易市场，并且需要采用估值技术确定公允价值的资产，且投资上述资产的比例达到理财产品净资产50%以上。</w:t>
      </w:r>
    </w:p>
    <w:p w14:paraId="49BAF890">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p>
    <w:p w14:paraId="317D9723">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33640D68">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7DC9E870">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0F2277EA">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2A9B004B">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5DB97E07">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24FBEA71">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4226B24A">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202C99EB">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3674388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（1）每只公募理财产品投资单只证券或者单只公募证券投资基金的市值不得超过该理财产品净资产的10%。</w:t>
      </w:r>
    </w:p>
    <w:p w14:paraId="6EC87B3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（2）全部公募理财产品持有单只证券或单只公募证券投资基金的市值，不得超过该证券市值或该公募证券投资基金市值的30%。</w:t>
      </w:r>
    </w:p>
    <w:p w14:paraId="31D2E97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（3）全部理财产品持有单一上市公司发行的股票，不得超过该上市公司可流通股票的30%。</w:t>
      </w:r>
    </w:p>
    <w:p w14:paraId="63C8A9F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 xml:space="preserve">（4）全部开放式公募理财产品投资单一上市公司发行的股票不得超过该上市公司可流通股票的15%。 </w:t>
      </w:r>
    </w:p>
    <w:p w14:paraId="46C191C7">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（5）本产品因为流动性需要可开展存单质押、债券正回购等融资业务，本产品总资产不超过净资产的200%。</w:t>
      </w:r>
    </w:p>
    <w:p w14:paraId="6502AE02">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（6）本产品投资于信用债券、银行存款、非标准化债权类资产融资人的信用评级均不得低于AA+。</w:t>
      </w:r>
    </w:p>
    <w:p w14:paraId="4E208C3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2BF0D400">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6DA04AB6">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2F3EA6A4">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220CDBD5">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75054919">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6B0121C1">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6B0918CA">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77EE15F5">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12086C5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【产品采取绝对收益策略，追求资产长期稳定增值。】</w:t>
      </w:r>
    </w:p>
    <w:p w14:paraId="79B84E6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5B27155C">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4893"/>
      <w:bookmarkStart w:id="94" w:name="_Toc18329"/>
      <w:bookmarkStart w:id="95" w:name="_Toc18797"/>
      <w:bookmarkStart w:id="96" w:name="_Toc18526"/>
      <w:bookmarkStart w:id="97" w:name="_Toc141703885"/>
      <w:bookmarkStart w:id="98" w:name="_Toc1823"/>
      <w:bookmarkStart w:id="99" w:name="_Toc176189758"/>
      <w:bookmarkStart w:id="100" w:name="_Toc17912"/>
      <w:bookmarkStart w:id="101" w:name="_Toc26986"/>
      <w:bookmarkStart w:id="102" w:name="_Toc4741"/>
      <w:bookmarkStart w:id="103" w:name="_Toc74065742"/>
      <w:bookmarkStart w:id="104" w:name="_Toc21988"/>
      <w:bookmarkStart w:id="105" w:name="_Toc7848"/>
      <w:bookmarkStart w:id="106" w:name="_Toc79154669"/>
      <w:bookmarkStart w:id="107" w:name="_Toc139991735"/>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B0B839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3B24BEA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7783B8F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35DFB9E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397B5C8E">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173723B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73798B4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70705ADA">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63ADB5C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4003"/>
      <w:bookmarkStart w:id="110" w:name="_Toc48649707"/>
      <w:bookmarkStart w:id="111" w:name="_Toc123051452"/>
      <w:bookmarkStart w:id="112" w:name="_Toc74065743"/>
      <w:bookmarkStart w:id="113" w:name="_Toc610"/>
      <w:bookmarkStart w:id="114" w:name="_Toc23822"/>
      <w:bookmarkStart w:id="115" w:name="_Toc10463"/>
      <w:bookmarkStart w:id="116" w:name="_Toc1427"/>
      <w:bookmarkStart w:id="117" w:name="_Toc139991736"/>
      <w:bookmarkStart w:id="118" w:name="_Toc1270"/>
      <w:bookmarkStart w:id="119" w:name="_Toc79154670"/>
      <w:bookmarkStart w:id="120" w:name="_Toc79392606"/>
      <w:bookmarkStart w:id="121" w:name="_Toc123102453"/>
      <w:bookmarkStart w:id="122" w:name="_Toc141703886"/>
      <w:bookmarkStart w:id="123" w:name="_Toc123112234"/>
      <w:bookmarkStart w:id="124" w:name="_Toc17244"/>
      <w:bookmarkStart w:id="125" w:name="_Toc23261"/>
      <w:bookmarkStart w:id="126" w:name="_Toc7920"/>
      <w:bookmarkStart w:id="127" w:name="_Toc20733"/>
      <w:bookmarkStart w:id="128" w:name="_Toc98560352"/>
      <w:bookmarkStart w:id="129" w:name="_Toc176189759"/>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C41D782">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1CA7D16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5787E19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6B317BFE">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1CCF43AB">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2C69CAD1">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33D376D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62376B5B">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08DB3D5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65B5845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46782E1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495C486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353F093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73AB5A5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2D52626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1274390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215335F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078FF2D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65CDD16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752FA9B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2D9033B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073E928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5E443D4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69ADE99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0BFBEAC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2CF1CC1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5E66A48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638F39D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5D42A58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70B3F29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6B15C25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5317C5D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515AC43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389376C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54F3C1F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7103DEF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2F30FDB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5B55882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2C0B105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734B50D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759B701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74061B2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2D99101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1DC2230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7A6FCA7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7DE418DE">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064AEA39">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25D391C2">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69E3B0C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07DBD80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5F6D191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7B38666A">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408DB05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3B201A04">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2D3B7131">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3D36D22C">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5ACA8FF9">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47187634">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4C807619">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1FB9200F">
      <w:pPr>
        <w:widowControl/>
        <w:spacing w:line="360" w:lineRule="auto"/>
        <w:jc w:val="left"/>
        <w:rPr>
          <w:rFonts w:ascii="宋体" w:hAnsi="宋体" w:cs="宋体"/>
          <w:kern w:val="0"/>
          <w:sz w:val="18"/>
          <w:szCs w:val="18"/>
        </w:rPr>
      </w:pPr>
      <w:r>
        <w:rPr>
          <w:rFonts w:ascii="Calibri" w:hAnsi="宋体" w:cs="宋体"/>
          <w:sz w:val="18"/>
          <w:szCs w:val="18"/>
        </w:rPr>
        <w:br w:type="page"/>
      </w:r>
    </w:p>
    <w:p w14:paraId="37EA39A2">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176189760"/>
      <w:bookmarkStart w:id="132" w:name="_Toc14835"/>
      <w:bookmarkStart w:id="133" w:name="_Toc12245"/>
      <w:bookmarkStart w:id="134" w:name="_Toc123112235"/>
      <w:bookmarkStart w:id="135" w:name="_Toc3601"/>
      <w:bookmarkStart w:id="136" w:name="_Toc31653"/>
      <w:bookmarkStart w:id="137" w:name="_Toc31235"/>
      <w:bookmarkStart w:id="138" w:name="_Toc98560353"/>
      <w:bookmarkStart w:id="139" w:name="_Toc15143"/>
      <w:bookmarkStart w:id="140" w:name="_Toc123102454"/>
      <w:bookmarkStart w:id="141" w:name="_Toc123051453"/>
      <w:bookmarkStart w:id="142" w:name="_Toc141703887"/>
      <w:bookmarkStart w:id="143" w:name="_Toc74065744"/>
      <w:bookmarkStart w:id="144" w:name="_Toc6405"/>
      <w:bookmarkStart w:id="145" w:name="_Toc26207"/>
      <w:bookmarkStart w:id="146" w:name="_Toc139991737"/>
      <w:bookmarkStart w:id="147" w:name="_Toc31644"/>
      <w:bookmarkStart w:id="148" w:name="_Toc79154671"/>
      <w:bookmarkStart w:id="149" w:name="_Toc29251"/>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7530239"/>
      <w:bookmarkStart w:id="152" w:name="_Toc79392580"/>
      <w:bookmarkStart w:id="153" w:name="_Toc523711668"/>
      <w:bookmarkStart w:id="154" w:name="_Toc15118234"/>
    </w:p>
    <w:p w14:paraId="423917D4">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0AE61F6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51E3FC0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342FB32E">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0BFB9EF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35E6D3A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4A5E490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67162C2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79C1E18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25F80F7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03C47B7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4DE024A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0C43700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59499AFC">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1FB8092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349D2FD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0CDCD63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21718D1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15E56C30">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59B0682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25574"/>
      <w:bookmarkEnd w:id="155"/>
      <w:bookmarkStart w:id="156" w:name="_Hlt88897298"/>
      <w:bookmarkEnd w:id="156"/>
      <w:bookmarkStart w:id="157" w:name="_Toc4559"/>
      <w:bookmarkStart w:id="158" w:name="_Toc25783"/>
      <w:bookmarkStart w:id="159" w:name="_Toc123112236"/>
      <w:bookmarkStart w:id="160" w:name="_Toc7058"/>
      <w:bookmarkStart w:id="161" w:name="_Toc79392583"/>
      <w:bookmarkStart w:id="162" w:name="_Toc3771"/>
      <w:bookmarkStart w:id="163" w:name="_Toc9706"/>
      <w:bookmarkStart w:id="164" w:name="_Toc176189761"/>
      <w:bookmarkStart w:id="165" w:name="_Toc18567"/>
      <w:bookmarkStart w:id="166" w:name="_Toc141703888"/>
      <w:bookmarkStart w:id="167" w:name="_Toc10650"/>
      <w:bookmarkStart w:id="168" w:name="_Toc6447"/>
      <w:bookmarkStart w:id="169" w:name="_Toc123051454"/>
      <w:bookmarkStart w:id="170" w:name="_Toc79154672"/>
      <w:bookmarkStart w:id="171" w:name="_Toc139991738"/>
      <w:bookmarkStart w:id="172" w:name="_Toc3321"/>
      <w:bookmarkStart w:id="173" w:name="_Toc123102455"/>
      <w:bookmarkStart w:id="174" w:name="_Toc74065745"/>
      <w:bookmarkStart w:id="175" w:name="_Toc98560354"/>
      <w:bookmarkStart w:id="176" w:name="_Toc11030"/>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6F2E2E4">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6235E00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3A922AE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1658857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126F599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334D099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6B095EB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41B73DD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61EAC78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4D28A04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6B0D27C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16C7648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4AC3A4F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4489BE89">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 </w:t>
      </w:r>
    </w:p>
    <w:p w14:paraId="009FB85E">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p>
    <w:p w14:paraId="22BBE24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2D1B83C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4C8300F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4A2CF70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6EEDA571">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5775AD1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468A6707">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600D0847">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p>
    <w:p w14:paraId="11E31CA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业绩报酬计提基准的设置、超额业绩报酬的具体比例数值以《产品说明书》“第二条 理财产品基本情况”为准。</w:t>
      </w:r>
    </w:p>
    <w:p w14:paraId="186CF24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1）收取超额业绩报酬的原则：</w:t>
      </w:r>
    </w:p>
    <w:p w14:paraId="4603018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①按投资者每份产品份额分别计算年化收益率并计提超额业绩报酬；</w:t>
      </w:r>
    </w:p>
    <w:p w14:paraId="165BEE3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②在超额业绩报酬计提日，本产品对符合超额业绩报酬提取条件的产品份额计提超额业绩报酬；</w:t>
      </w:r>
    </w:p>
    <w:p w14:paraId="2293833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③在产品终止日提取超额业绩报酬的，超额业绩报酬从清算资金中扣除；</w:t>
      </w:r>
    </w:p>
    <w:p w14:paraId="0F6BE1C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2）超额业绩报酬计提方法</w:t>
      </w:r>
    </w:p>
    <w:p w14:paraId="24DE971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①超额业绩报酬计提起始日</w:t>
      </w:r>
    </w:p>
    <w:p w14:paraId="1F3B0EF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每份产品份额超额业绩报酬计提起始日为：募集期内认购的产品份额，以产品成立日为该份产品份额超额业绩报酬计提起始日。</w:t>
      </w:r>
    </w:p>
    <w:p w14:paraId="40E7DC0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②超额业绩报酬计提日</w:t>
      </w:r>
    </w:p>
    <w:p w14:paraId="711BA4E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每份产品份额超额业绩报酬每日计提，产品终止日（不含部分终止日）结算。</w:t>
      </w:r>
    </w:p>
    <w:p w14:paraId="4214A34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③超额业绩报酬的计算</w:t>
      </w:r>
    </w:p>
    <w:p w14:paraId="0F5ACF7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产品管理人对每份份额当前年化收益率（R）超过当前业绩报酬计提基准的部分，按比例（N）以及产品份额持有天数（D）提取超额业绩报酬，计算方法如下：</w:t>
      </w:r>
    </w:p>
    <w:p w14:paraId="6A49543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当R≤当前业绩报酬计提基准，超额业绩报酬=0；</w:t>
      </w:r>
    </w:p>
    <w:p w14:paraId="25C1E71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当R＞当前业绩报酬计提基准，超额业绩报酬=产品终止（不含部分终止）时投资者持有的产品份额×产品成立日产品份额净值×（R-当前业绩报酬计提基准）×N×D/365。</w:t>
      </w:r>
    </w:p>
    <w:p w14:paraId="01637257">
      <w:pPr>
        <w:widowControl/>
        <w:spacing w:line="360" w:lineRule="auto"/>
        <w:ind w:firstLine="361" w:firstLineChars="200"/>
        <w:jc w:val="left"/>
        <w:rPr>
          <w:rFonts w:hint="eastAsia" w:ascii="黑体" w:hAnsi="黑体" w:eastAsia="黑体" w:cs="黑体"/>
          <w:b/>
          <w:bCs/>
          <w:sz w:val="18"/>
          <w:szCs w:val="18"/>
        </w:rPr>
      </w:pPr>
      <w:r>
        <w:rPr>
          <w:rFonts w:hint="eastAsia" w:ascii="黑体" w:hAnsi="黑体" w:eastAsia="黑体" w:cs="黑体"/>
          <w:b/>
          <w:bCs/>
          <w:kern w:val="0"/>
          <w:sz w:val="18"/>
          <w:szCs w:val="18"/>
        </w:rPr>
        <w:t>注：产品部分提前终止情况下，部分提前终止份额不收取超额业绩报酬</w:t>
      </w:r>
      <w:r>
        <w:rPr>
          <w:rFonts w:hint="eastAsia" w:ascii="黑体" w:hAnsi="黑体" w:eastAsia="黑体" w:cs="黑体"/>
          <w:b/>
          <w:bCs/>
          <w:sz w:val="18"/>
          <w:szCs w:val="18"/>
        </w:rPr>
        <w:t>。</w:t>
      </w:r>
    </w:p>
    <w:p w14:paraId="0A26633F">
      <w:pPr>
        <w:widowControl/>
        <w:spacing w:line="360" w:lineRule="auto"/>
        <w:ind w:firstLine="361" w:firstLineChars="200"/>
        <w:jc w:val="left"/>
        <w:rPr>
          <w:rFonts w:hint="eastAsia" w:ascii="黑体" w:hAnsi="黑体" w:eastAsia="黑体" w:cs="黑体"/>
          <w:b/>
          <w:bCs/>
          <w:sz w:val="18"/>
          <w:szCs w:val="18"/>
        </w:rPr>
      </w:pPr>
    </w:p>
    <w:p w14:paraId="14268DF7">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120B10C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5A613C1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0777D8F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273D8E6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6453936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338A443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667133F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60C4917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76BA9D1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31F285CA">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7F850D98">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23FB0DCA">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2EF003B9">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3EF2DC06">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1745"/>
      <w:bookmarkStart w:id="178" w:name="_Toc3963"/>
      <w:r>
        <w:rPr>
          <w:rFonts w:ascii="Calibri" w:hAnsi="Calibri" w:eastAsia="宋体" w:cs="宋体"/>
          <w:b/>
          <w:bCs/>
          <w:kern w:val="44"/>
          <w:sz w:val="44"/>
          <w:szCs w:val="44"/>
          <w:lang w:val="en-US" w:eastAsia="zh-CN" w:bidi="ar-SA"/>
        </w:rPr>
        <w:br w:type="page"/>
      </w:r>
      <w:bookmarkStart w:id="179" w:name="_Toc3572"/>
      <w:bookmarkStart w:id="180" w:name="_Toc79154673"/>
      <w:bookmarkStart w:id="181" w:name="_Toc139991739"/>
      <w:bookmarkStart w:id="182" w:name="_Toc31821"/>
      <w:bookmarkStart w:id="183" w:name="_Toc21735"/>
      <w:bookmarkStart w:id="184" w:name="_Toc123102456"/>
      <w:bookmarkStart w:id="185" w:name="_Toc18206"/>
      <w:bookmarkStart w:id="186" w:name="_Toc16164"/>
      <w:bookmarkStart w:id="187" w:name="_Toc3080"/>
      <w:bookmarkStart w:id="188" w:name="_Toc123112237"/>
      <w:bookmarkStart w:id="189" w:name="_Toc725"/>
      <w:bookmarkStart w:id="190" w:name="_Toc176189762"/>
      <w:bookmarkStart w:id="191" w:name="_Toc74065746"/>
      <w:bookmarkStart w:id="192" w:name="_Toc123051455"/>
      <w:bookmarkStart w:id="193" w:name="_Toc10398"/>
      <w:bookmarkStart w:id="194" w:name="_Toc98560355"/>
      <w:bookmarkStart w:id="195" w:name="_Toc141703889"/>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29ABD3C">
      <w:pPr>
        <w:spacing w:line="360" w:lineRule="auto"/>
        <w:ind w:firstLine="361" w:firstLineChars="200"/>
        <w:rPr>
          <w:rFonts w:ascii="宋体" w:hAnsi="宋体" w:eastAsia="宋体" w:cs="宋体"/>
          <w:b/>
          <w:bCs/>
          <w:sz w:val="18"/>
          <w:szCs w:val="18"/>
        </w:rPr>
      </w:pPr>
      <w:bookmarkStart w:id="196" w:name="_Toc57530252"/>
      <w:bookmarkStart w:id="197" w:name="_Toc79392593"/>
      <w:bookmarkStart w:id="198" w:name="_Toc15118245"/>
      <w:r>
        <w:rPr>
          <w:rFonts w:hint="eastAsia" w:ascii="宋体" w:hAnsi="宋体" w:eastAsia="宋体" w:cs="宋体"/>
          <w:b/>
          <w:bCs/>
          <w:sz w:val="18"/>
          <w:szCs w:val="18"/>
        </w:rPr>
        <w:t>（一）理财产品的终止</w:t>
      </w:r>
    </w:p>
    <w:p w14:paraId="060684BC">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56D432F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408C859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6513004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0F40281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061BA9A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203D3A4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0633DFE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74D85B3C">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0B7A9B2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7F5572D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55C9914D">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3347FB5B">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7B12835B">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2CFAAE0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13D0374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363075C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359BD6C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0F5FDF95">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2AA831AC">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7BFEE8A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5D86BCE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5A66B7A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3A8198E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746050D1">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664AE19A">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53C3BC7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17198"/>
      <w:bookmarkStart w:id="200" w:name="_Toc17920"/>
      <w:bookmarkStart w:id="201" w:name="_Toc8791"/>
      <w:bookmarkStart w:id="202" w:name="_Toc739"/>
      <w:bookmarkStart w:id="203" w:name="_Toc48649708"/>
      <w:bookmarkStart w:id="204" w:name="_Toc123051456"/>
      <w:bookmarkStart w:id="205" w:name="_Toc176189763"/>
      <w:bookmarkStart w:id="206" w:name="_Toc32584"/>
      <w:bookmarkStart w:id="207" w:name="_Toc5170"/>
      <w:bookmarkStart w:id="208" w:name="_Toc21237"/>
      <w:bookmarkStart w:id="209" w:name="_Toc123102457"/>
      <w:bookmarkStart w:id="210" w:name="_Toc32092"/>
      <w:bookmarkStart w:id="211" w:name="_Toc98560356"/>
      <w:bookmarkStart w:id="212" w:name="_Toc79154674"/>
      <w:bookmarkStart w:id="213" w:name="_Toc74065747"/>
      <w:bookmarkStart w:id="214" w:name="_Toc141703890"/>
      <w:bookmarkStart w:id="215" w:name="_Toc3329"/>
      <w:bookmarkStart w:id="216" w:name="_Toc79392622"/>
      <w:bookmarkStart w:id="217" w:name="_Toc29408"/>
      <w:bookmarkStart w:id="218" w:name="_Toc123112238"/>
      <w:bookmarkStart w:id="219" w:name="_Toc139991740"/>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97D75DA">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6C78BE64">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0F65DBF4">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5DEE7271">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442A3F48">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793E306D">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2B6A8363">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19CFDF5F">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06C8D9FD">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591F50AB">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0C7668AD">
      <w:pPr>
        <w:spacing w:line="360" w:lineRule="auto"/>
        <w:ind w:firstLine="360"/>
        <w:rPr>
          <w:rFonts w:ascii="宋体" w:hAnsi="宋体" w:cs="宋体"/>
          <w:bCs/>
          <w:sz w:val="18"/>
          <w:szCs w:val="18"/>
        </w:rPr>
      </w:pPr>
      <w:r>
        <w:rPr>
          <w:rFonts w:ascii="宋体" w:hAnsi="宋体" w:cs="宋体"/>
          <w:bCs/>
          <w:sz w:val="18"/>
          <w:szCs w:val="18"/>
        </w:rPr>
        <w:t>1.产品成立公告</w:t>
      </w:r>
    </w:p>
    <w:p w14:paraId="10B777E4">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5A2C69C3">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48BC2FAF">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3AA37686">
      <w:pPr>
        <w:spacing w:line="360" w:lineRule="auto"/>
        <w:ind w:firstLine="360"/>
        <w:rPr>
          <w:rFonts w:ascii="宋体" w:hAnsi="宋体" w:cs="宋体"/>
          <w:bCs/>
          <w:sz w:val="18"/>
          <w:szCs w:val="18"/>
        </w:rPr>
      </w:pPr>
      <w:r>
        <w:rPr>
          <w:rFonts w:ascii="宋体" w:hAnsi="宋体" w:cs="宋体"/>
          <w:bCs/>
          <w:sz w:val="18"/>
          <w:szCs w:val="18"/>
        </w:rPr>
        <w:t>3.定期报告</w:t>
      </w:r>
    </w:p>
    <w:p w14:paraId="6F54D289">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2B7D4BE7">
      <w:pPr>
        <w:spacing w:line="360" w:lineRule="auto"/>
        <w:ind w:firstLine="360"/>
        <w:rPr>
          <w:rFonts w:ascii="宋体" w:hAnsi="宋体" w:cs="宋体"/>
          <w:bCs/>
          <w:sz w:val="18"/>
          <w:szCs w:val="18"/>
        </w:rPr>
      </w:pPr>
      <w:r>
        <w:rPr>
          <w:rFonts w:ascii="宋体" w:hAnsi="宋体" w:cs="宋体"/>
          <w:bCs/>
          <w:sz w:val="18"/>
          <w:szCs w:val="18"/>
        </w:rPr>
        <w:t>4.到期公告</w:t>
      </w:r>
    </w:p>
    <w:p w14:paraId="397E1888">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5EB94F60">
      <w:pPr>
        <w:spacing w:line="360" w:lineRule="auto"/>
        <w:ind w:firstLine="360"/>
        <w:rPr>
          <w:rFonts w:ascii="宋体" w:hAnsi="宋体" w:cs="宋体"/>
          <w:bCs/>
          <w:sz w:val="18"/>
          <w:szCs w:val="18"/>
        </w:rPr>
      </w:pPr>
      <w:r>
        <w:rPr>
          <w:rFonts w:ascii="宋体" w:hAnsi="宋体" w:cs="宋体"/>
          <w:bCs/>
          <w:sz w:val="18"/>
          <w:szCs w:val="18"/>
        </w:rPr>
        <w:t>5.估值日公告</w:t>
      </w:r>
    </w:p>
    <w:p w14:paraId="376A4CC9">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 w14:paraId="4B9B6FE5">
      <w:pPr>
        <w:spacing w:line="360" w:lineRule="auto"/>
        <w:ind w:firstLine="360"/>
        <w:rPr>
          <w:rFonts w:ascii="宋体" w:hAnsi="宋体" w:cs="宋体"/>
          <w:bCs/>
          <w:sz w:val="18"/>
          <w:szCs w:val="18"/>
        </w:rPr>
      </w:pPr>
      <w:r>
        <w:rPr>
          <w:rFonts w:ascii="宋体" w:hAnsi="宋体" w:cs="宋体"/>
          <w:bCs/>
          <w:sz w:val="18"/>
          <w:szCs w:val="18"/>
        </w:rPr>
        <w:t>6.临时公告</w:t>
      </w:r>
    </w:p>
    <w:p w14:paraId="3BEFEDA1">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011BEABC">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4F3FEB5A">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23B14A19">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18D5AEC1">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35B21A52">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4BD728D3">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7AC977BF">
      <w:pPr>
        <w:widowControl/>
        <w:spacing w:line="360" w:lineRule="auto"/>
        <w:jc w:val="left"/>
        <w:rPr>
          <w:rFonts w:ascii="Calibri" w:hAnsi="Calibri" w:cs="宋体"/>
          <w:bCs/>
          <w:sz w:val="24"/>
          <w:szCs w:val="22"/>
        </w:rPr>
      </w:pPr>
      <w:r>
        <w:rPr>
          <w:rFonts w:ascii="Calibri" w:hAnsi="Calibri" w:cs="宋体"/>
          <w:bCs/>
          <w:sz w:val="24"/>
          <w:szCs w:val="22"/>
        </w:rPr>
        <w:br w:type="page"/>
      </w:r>
    </w:p>
    <w:p w14:paraId="55F21905">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176189764"/>
      <w:bookmarkStart w:id="221" w:name="_Toc79154675"/>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4EDD7790">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12E5033F">
      <w:pPr>
        <w:spacing w:line="360" w:lineRule="auto"/>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4C8D566C">
      <w:pPr>
        <w:spacing w:line="360" w:lineRule="auto"/>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5F4F82AB">
      <w:pPr>
        <w:spacing w:line="360" w:lineRule="auto"/>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2AB553B1">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470BC0D7">
      <w:pPr>
        <w:spacing w:line="360" w:lineRule="auto"/>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4314836F">
      <w:pPr>
        <w:spacing w:line="360" w:lineRule="auto"/>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7F4339D9">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345063B4">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256E5B60">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2FF5DCDF">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04CB8C83">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775F3C8F">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5D0E91FA">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461EA95B">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1688BC03">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1B8B3C82">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41A52F33">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619FCBEF">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249740EF">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15571A5E">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46C8E338">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6695C0EE">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1D0F0AE4">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48A55669">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1AC1818E">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4F37585E">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727943F2">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40D62CA4">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308206F3">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213003BE">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04189B41">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2BEF62B1">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6274ADDB">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697D8516">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0CAF688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708FD192">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3DE181AE">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4D778538">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0F94A31E">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021867E9">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616554BC">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2FC0600D">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3211816">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1623B154">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3AC3E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246622CA">
            <w:pPr>
              <w:spacing w:line="280" w:lineRule="atLeast"/>
              <w:ind w:firstLine="422"/>
              <w:jc w:val="center"/>
              <w:rPr>
                <w:rFonts w:ascii="宋体" w:hAnsi="宋体" w:cs="Arial"/>
                <w:b/>
                <w:szCs w:val="21"/>
              </w:rPr>
            </w:pPr>
            <w:r>
              <w:rPr>
                <w:rFonts w:hint="eastAsia" w:ascii="宋体" w:hAnsi="宋体" w:cs="Arial"/>
                <w:b/>
                <w:szCs w:val="21"/>
              </w:rPr>
              <w:t>投资者确认栏</w:t>
            </w:r>
          </w:p>
          <w:p w14:paraId="6E41C95F">
            <w:pPr>
              <w:spacing w:line="360" w:lineRule="auto"/>
              <w:ind w:firstLine="361"/>
              <w:rPr>
                <w:rFonts w:ascii="Calibri" w:hAnsi="Calibri" w:cs="宋体"/>
                <w:b/>
                <w:sz w:val="18"/>
                <w:szCs w:val="18"/>
              </w:rPr>
            </w:pPr>
          </w:p>
        </w:tc>
      </w:tr>
      <w:tr w14:paraId="46CE53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477E82D1">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1409A75F">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40D0A0DE">
            <w:pPr>
              <w:spacing w:line="360" w:lineRule="auto"/>
              <w:ind w:firstLine="361"/>
              <w:jc w:val="left"/>
              <w:rPr>
                <w:rFonts w:ascii="Calibri" w:hAnsi="Calibri" w:cs="宋体"/>
                <w:b/>
                <w:sz w:val="18"/>
                <w:szCs w:val="18"/>
              </w:rPr>
            </w:pPr>
          </w:p>
          <w:p w14:paraId="3200D84B">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643C0A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4A8E819F">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4CEC7CBD">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45202B5C">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09CD614C">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285306E1">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47A06B28">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7498443E">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6EF7C9AE">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1378F228"/>
    <w:p w14:paraId="6C9B1A34">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兴银理财【稳利安盈封闭式】理财产品</w:t>
      </w:r>
    </w:p>
    <w:p w14:paraId="6DB1C677">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53171BE9">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0929C193">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60A43980">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4F6300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52E11101">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5572DCA8">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0ED83F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6CA88132">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07D5E7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20D14C9F">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2A658C8E">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4DF73B58">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1278C858">
            <w:pPr>
              <w:spacing w:line="320" w:lineRule="exact"/>
              <w:jc w:val="left"/>
              <w:rPr>
                <w:rFonts w:ascii="宋体" w:hAnsi="宋体" w:cs="宋体"/>
                <w:bCs/>
                <w:sz w:val="18"/>
                <w:szCs w:val="18"/>
              </w:rPr>
            </w:pPr>
          </w:p>
        </w:tc>
      </w:tr>
      <w:tr w14:paraId="3A6ABD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C05DE3B">
            <w:pPr>
              <w:spacing w:line="320" w:lineRule="exact"/>
              <w:jc w:val="left"/>
              <w:rPr>
                <w:rFonts w:ascii="宋体" w:hAnsi="宋体" w:cs="宋体"/>
                <w:b/>
                <w:bCs/>
                <w:sz w:val="18"/>
                <w:szCs w:val="18"/>
              </w:rPr>
            </w:pPr>
          </w:p>
        </w:tc>
        <w:tc>
          <w:tcPr>
            <w:tcW w:w="635" w:type="dxa"/>
            <w:vMerge w:val="continue"/>
            <w:shd w:val="solid" w:color="FFFFFF" w:fill="FFFFFF"/>
            <w:vAlign w:val="center"/>
          </w:tcPr>
          <w:p w14:paraId="4513D4FD">
            <w:pPr>
              <w:spacing w:line="320" w:lineRule="exact"/>
              <w:jc w:val="left"/>
              <w:rPr>
                <w:rFonts w:ascii="宋体" w:hAnsi="宋体" w:cs="宋体"/>
                <w:bCs/>
                <w:sz w:val="18"/>
                <w:szCs w:val="18"/>
              </w:rPr>
            </w:pPr>
          </w:p>
        </w:tc>
        <w:tc>
          <w:tcPr>
            <w:tcW w:w="1085" w:type="dxa"/>
            <w:shd w:val="solid" w:color="FFFFFF" w:fill="FFFFFF"/>
            <w:vAlign w:val="center"/>
          </w:tcPr>
          <w:p w14:paraId="183BC834">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0D68BA0F">
            <w:pPr>
              <w:spacing w:line="320" w:lineRule="exact"/>
              <w:jc w:val="left"/>
              <w:rPr>
                <w:rFonts w:ascii="宋体" w:hAnsi="宋体" w:cs="宋体"/>
                <w:bCs/>
                <w:sz w:val="18"/>
                <w:szCs w:val="18"/>
              </w:rPr>
            </w:pPr>
          </w:p>
        </w:tc>
        <w:tc>
          <w:tcPr>
            <w:tcW w:w="1234" w:type="dxa"/>
            <w:shd w:val="solid" w:color="FFFFFF" w:fill="FFFFFF"/>
            <w:vAlign w:val="center"/>
          </w:tcPr>
          <w:p w14:paraId="7E6557AB">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7AEE210B">
            <w:pPr>
              <w:spacing w:line="320" w:lineRule="exact"/>
              <w:jc w:val="left"/>
              <w:rPr>
                <w:rFonts w:ascii="宋体" w:hAnsi="宋体" w:cs="宋体"/>
                <w:bCs/>
                <w:sz w:val="18"/>
                <w:szCs w:val="18"/>
              </w:rPr>
            </w:pPr>
          </w:p>
        </w:tc>
      </w:tr>
      <w:tr w14:paraId="741B41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F94F420">
            <w:pPr>
              <w:spacing w:line="320" w:lineRule="exact"/>
              <w:jc w:val="left"/>
              <w:rPr>
                <w:rFonts w:ascii="宋体" w:hAnsi="宋体" w:cs="宋体"/>
                <w:b/>
                <w:bCs/>
                <w:sz w:val="18"/>
                <w:szCs w:val="18"/>
              </w:rPr>
            </w:pPr>
          </w:p>
        </w:tc>
        <w:tc>
          <w:tcPr>
            <w:tcW w:w="635" w:type="dxa"/>
            <w:vMerge w:val="continue"/>
            <w:shd w:val="solid" w:color="FFFFFF" w:fill="FFFFFF"/>
            <w:vAlign w:val="center"/>
          </w:tcPr>
          <w:p w14:paraId="66115192">
            <w:pPr>
              <w:spacing w:line="320" w:lineRule="exact"/>
              <w:jc w:val="left"/>
              <w:rPr>
                <w:rFonts w:ascii="宋体" w:hAnsi="宋体" w:cs="宋体"/>
                <w:bCs/>
                <w:sz w:val="18"/>
                <w:szCs w:val="18"/>
              </w:rPr>
            </w:pPr>
          </w:p>
        </w:tc>
        <w:tc>
          <w:tcPr>
            <w:tcW w:w="1085" w:type="dxa"/>
            <w:shd w:val="solid" w:color="FFFFFF" w:fill="FFFFFF"/>
            <w:vAlign w:val="center"/>
          </w:tcPr>
          <w:p w14:paraId="69B371FA">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500D055D">
            <w:pPr>
              <w:spacing w:line="320" w:lineRule="exact"/>
              <w:jc w:val="left"/>
              <w:rPr>
                <w:rFonts w:ascii="宋体" w:hAnsi="宋体" w:cs="宋体"/>
                <w:bCs/>
                <w:sz w:val="18"/>
                <w:szCs w:val="18"/>
              </w:rPr>
            </w:pPr>
          </w:p>
        </w:tc>
        <w:tc>
          <w:tcPr>
            <w:tcW w:w="1234" w:type="dxa"/>
            <w:shd w:val="solid" w:color="FFFFFF" w:fill="FFFFFF"/>
            <w:vAlign w:val="center"/>
          </w:tcPr>
          <w:p w14:paraId="164A5051">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5262E0B7">
            <w:pPr>
              <w:spacing w:line="320" w:lineRule="exact"/>
              <w:jc w:val="left"/>
              <w:rPr>
                <w:rFonts w:ascii="宋体" w:hAnsi="宋体" w:cs="宋体"/>
                <w:bCs/>
                <w:sz w:val="18"/>
                <w:szCs w:val="18"/>
              </w:rPr>
            </w:pPr>
          </w:p>
        </w:tc>
      </w:tr>
      <w:tr w14:paraId="37DE2F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83DEDD5">
            <w:pPr>
              <w:spacing w:line="320" w:lineRule="exact"/>
              <w:jc w:val="left"/>
              <w:rPr>
                <w:rFonts w:ascii="宋体" w:hAnsi="宋体" w:cs="宋体"/>
                <w:b/>
                <w:bCs/>
                <w:sz w:val="18"/>
                <w:szCs w:val="18"/>
              </w:rPr>
            </w:pPr>
          </w:p>
        </w:tc>
        <w:tc>
          <w:tcPr>
            <w:tcW w:w="635" w:type="dxa"/>
            <w:vMerge w:val="continue"/>
            <w:shd w:val="solid" w:color="FFFFFF" w:fill="FFFFFF"/>
            <w:vAlign w:val="center"/>
          </w:tcPr>
          <w:p w14:paraId="18BACCBD">
            <w:pPr>
              <w:spacing w:line="320" w:lineRule="exact"/>
              <w:jc w:val="left"/>
              <w:rPr>
                <w:rFonts w:ascii="宋体" w:hAnsi="宋体" w:cs="宋体"/>
                <w:bCs/>
                <w:sz w:val="18"/>
                <w:szCs w:val="18"/>
              </w:rPr>
            </w:pPr>
          </w:p>
        </w:tc>
        <w:tc>
          <w:tcPr>
            <w:tcW w:w="1085" w:type="dxa"/>
            <w:shd w:val="solid" w:color="FFFFFF" w:fill="FFFFFF"/>
            <w:vAlign w:val="center"/>
          </w:tcPr>
          <w:p w14:paraId="7A5A4F43">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07D56142">
            <w:pPr>
              <w:spacing w:line="320" w:lineRule="exact"/>
              <w:jc w:val="left"/>
              <w:rPr>
                <w:rFonts w:ascii="宋体" w:hAnsi="宋体" w:cs="宋体"/>
                <w:bCs/>
                <w:sz w:val="18"/>
                <w:szCs w:val="18"/>
              </w:rPr>
            </w:pPr>
          </w:p>
        </w:tc>
      </w:tr>
      <w:tr w14:paraId="62349E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780F82B">
            <w:pPr>
              <w:spacing w:line="320" w:lineRule="exact"/>
              <w:jc w:val="left"/>
              <w:rPr>
                <w:rFonts w:ascii="宋体" w:hAnsi="宋体" w:cs="宋体"/>
                <w:b/>
                <w:bCs/>
                <w:sz w:val="18"/>
                <w:szCs w:val="18"/>
              </w:rPr>
            </w:pPr>
          </w:p>
        </w:tc>
        <w:tc>
          <w:tcPr>
            <w:tcW w:w="635" w:type="dxa"/>
            <w:vMerge w:val="continue"/>
            <w:shd w:val="solid" w:color="FFFFFF" w:fill="FFFFFF"/>
            <w:vAlign w:val="center"/>
          </w:tcPr>
          <w:p w14:paraId="4E03EFA3">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7D3A7707">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510114F5">
            <w:pPr>
              <w:spacing w:line="320" w:lineRule="exact"/>
              <w:jc w:val="left"/>
              <w:rPr>
                <w:rFonts w:ascii="宋体" w:hAnsi="宋体" w:cs="宋体"/>
                <w:bCs/>
                <w:sz w:val="18"/>
                <w:szCs w:val="18"/>
              </w:rPr>
            </w:pPr>
          </w:p>
        </w:tc>
      </w:tr>
      <w:tr w14:paraId="1174FB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C47EC2D">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5AD8D40F">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6FE3AB5">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CB86886">
            <w:pPr>
              <w:spacing w:line="320" w:lineRule="exact"/>
              <w:jc w:val="left"/>
              <w:rPr>
                <w:rFonts w:ascii="宋体" w:hAnsi="宋体" w:cs="宋体"/>
                <w:bCs/>
                <w:sz w:val="18"/>
                <w:szCs w:val="18"/>
              </w:rPr>
            </w:pPr>
          </w:p>
        </w:tc>
      </w:tr>
      <w:tr w14:paraId="35C54C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47D0AF7">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291EC3AB">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CAABC0B">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C485C71">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CAC9EDC">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7952C34">
            <w:pPr>
              <w:spacing w:line="320" w:lineRule="exact"/>
              <w:jc w:val="left"/>
              <w:rPr>
                <w:rFonts w:ascii="宋体" w:hAnsi="宋体" w:cs="宋体"/>
                <w:bCs/>
                <w:sz w:val="18"/>
                <w:szCs w:val="18"/>
              </w:rPr>
            </w:pPr>
          </w:p>
        </w:tc>
      </w:tr>
      <w:tr w14:paraId="343FDF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C28803B">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AAB9B11">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A478AFA">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97622D5">
            <w:pPr>
              <w:spacing w:line="320" w:lineRule="exact"/>
              <w:jc w:val="left"/>
              <w:rPr>
                <w:rFonts w:ascii="宋体" w:hAnsi="宋体" w:cs="宋体"/>
                <w:bCs/>
                <w:sz w:val="18"/>
                <w:szCs w:val="18"/>
              </w:rPr>
            </w:pPr>
          </w:p>
        </w:tc>
      </w:tr>
      <w:tr w14:paraId="20260B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AF5435F">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621D4146">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E3BED70">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00C2767">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3282C5B">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BB56DA8">
            <w:pPr>
              <w:spacing w:line="320" w:lineRule="exact"/>
              <w:jc w:val="left"/>
              <w:rPr>
                <w:rFonts w:ascii="宋体" w:hAnsi="宋体" w:cs="宋体"/>
                <w:bCs/>
                <w:sz w:val="18"/>
                <w:szCs w:val="18"/>
              </w:rPr>
            </w:pPr>
          </w:p>
        </w:tc>
      </w:tr>
      <w:tr w14:paraId="25DD41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6694F83">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74FEE155">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FF8C1F9">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3982146">
            <w:pPr>
              <w:spacing w:line="320" w:lineRule="exact"/>
              <w:jc w:val="left"/>
              <w:rPr>
                <w:rFonts w:ascii="宋体" w:hAnsi="宋体" w:cs="宋体"/>
                <w:bCs/>
                <w:sz w:val="18"/>
                <w:szCs w:val="18"/>
              </w:rPr>
            </w:pPr>
          </w:p>
        </w:tc>
      </w:tr>
      <w:tr w14:paraId="27FC0E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783F649E">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4E8CF8DB">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75375BE">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C7DFA18">
            <w:pPr>
              <w:spacing w:line="320" w:lineRule="exact"/>
              <w:jc w:val="left"/>
              <w:rPr>
                <w:rFonts w:ascii="宋体" w:hAnsi="宋体" w:cs="宋体"/>
                <w:bCs/>
                <w:sz w:val="18"/>
                <w:szCs w:val="18"/>
              </w:rPr>
            </w:pPr>
          </w:p>
        </w:tc>
      </w:tr>
      <w:tr w14:paraId="4CCEB5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6021A0AE">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5AEA0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796A9F83">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0FD78111">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497CBFF7">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1BA699AC">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080528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6613B9DF">
            <w:pPr>
              <w:spacing w:line="320" w:lineRule="exact"/>
              <w:jc w:val="left"/>
              <w:rPr>
                <w:rFonts w:ascii="宋体" w:hAnsi="宋体" w:cs="宋体"/>
                <w:b/>
                <w:bCs/>
                <w:sz w:val="18"/>
                <w:szCs w:val="18"/>
              </w:rPr>
            </w:pPr>
          </w:p>
        </w:tc>
        <w:tc>
          <w:tcPr>
            <w:tcW w:w="1720" w:type="dxa"/>
            <w:gridSpan w:val="2"/>
            <w:shd w:val="solid" w:color="FFFFFF" w:fill="FFFFFF"/>
            <w:vAlign w:val="center"/>
          </w:tcPr>
          <w:p w14:paraId="471267F3">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5531084D">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5EEF8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4D6D33E8">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14AEABF1">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1015EC3A">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1933BD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687B5E6E">
            <w:pPr>
              <w:spacing w:line="320" w:lineRule="exact"/>
              <w:jc w:val="left"/>
              <w:rPr>
                <w:rFonts w:ascii="宋体" w:hAnsi="宋体" w:cs="宋体"/>
                <w:bCs/>
                <w:sz w:val="18"/>
                <w:szCs w:val="18"/>
              </w:rPr>
            </w:pPr>
          </w:p>
        </w:tc>
      </w:tr>
      <w:tr w14:paraId="0BC10C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4AC4EFEA">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7A0FAE93">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6E7D4E6C">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715E706D">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348C89F9">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2E604D43">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4B0783DB">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084F693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6A3A6AB6">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241F1A0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0A11E9AF">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008B581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1C4587D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5A0F84D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50AF08A5">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3989FF3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64AF85D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0D351C1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250967AB">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3E2E083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38301A3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0EA68D5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00D42F67">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15A382C1">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504A170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2A1EAD4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356E2B5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7DF667B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B525D4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4F5E3DC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29EF443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7C87D5AE">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0C1E00E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61E4DDD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605A4BF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16DD972C">
      <w:pPr>
        <w:widowControl/>
        <w:spacing w:line="360" w:lineRule="auto"/>
        <w:jc w:val="left"/>
        <w:rPr>
          <w:rFonts w:ascii="宋体" w:hAnsi="宋体" w:cs="仿宋_GB2312"/>
          <w:kern w:val="0"/>
          <w:sz w:val="18"/>
          <w:szCs w:val="18"/>
        </w:rPr>
      </w:pPr>
    </w:p>
    <w:p w14:paraId="288673A4">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15A3E5D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2CCE5E7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07719C97">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6A98F81E">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1E081924">
      <w:pPr>
        <w:widowControl/>
        <w:spacing w:line="360" w:lineRule="auto"/>
        <w:jc w:val="left"/>
        <w:rPr>
          <w:rFonts w:ascii="宋体" w:hAnsi="宋体" w:cs="仿宋_GB2312"/>
          <w:kern w:val="0"/>
          <w:sz w:val="18"/>
          <w:szCs w:val="18"/>
        </w:rPr>
      </w:pPr>
    </w:p>
    <w:p w14:paraId="54BDEE71">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3E4F083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1DE7FFE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2B3CCE7A">
      <w:pPr>
        <w:widowControl/>
        <w:spacing w:line="360" w:lineRule="auto"/>
        <w:jc w:val="left"/>
        <w:rPr>
          <w:rFonts w:ascii="宋体" w:hAnsi="宋体" w:cs="仿宋_GB2312"/>
          <w:kern w:val="0"/>
          <w:sz w:val="18"/>
          <w:szCs w:val="18"/>
        </w:rPr>
      </w:pPr>
    </w:p>
    <w:p w14:paraId="32E9E5A5">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39E381F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250BAE2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08AD715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2337399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2EE214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705D146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6B5F0FF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6799C6AE">
      <w:pPr>
        <w:widowControl/>
        <w:spacing w:line="360" w:lineRule="auto"/>
        <w:jc w:val="left"/>
        <w:rPr>
          <w:rFonts w:ascii="宋体" w:hAnsi="宋体" w:cs="仿宋_GB2312"/>
          <w:b/>
          <w:kern w:val="0"/>
          <w:sz w:val="18"/>
          <w:szCs w:val="18"/>
        </w:rPr>
      </w:pPr>
    </w:p>
    <w:p w14:paraId="3E518BE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3112035B">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714231F8">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3091122E">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2A2AE7B1">
      <w:pPr>
        <w:widowControl/>
        <w:jc w:val="left"/>
        <w:rPr>
          <w:rFonts w:ascii="宋体" w:hAnsi="宋体" w:cs="仿宋_GB2312"/>
          <w:b/>
          <w:kern w:val="0"/>
          <w:sz w:val="18"/>
          <w:szCs w:val="18"/>
        </w:rPr>
      </w:pPr>
      <w:r>
        <w:rPr>
          <w:rFonts w:ascii="宋体" w:hAnsi="宋体" w:cs="仿宋_GB2312"/>
          <w:b/>
          <w:kern w:val="0"/>
          <w:sz w:val="18"/>
          <w:szCs w:val="18"/>
        </w:rPr>
        <w:br w:type="page"/>
      </w:r>
    </w:p>
    <w:p w14:paraId="3C179A19">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225261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7A4F6077">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590EE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635E4A42">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65697621">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565DEA6F">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355420D6">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5114E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0E9A6367">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081A9F42">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0A8C4119">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5CF553B9">
            <w:pPr>
              <w:spacing w:line="360" w:lineRule="auto"/>
              <w:rPr>
                <w:rFonts w:ascii="Calibri" w:hAnsi="Calibri" w:cs="宋体"/>
                <w:b/>
                <w:kern w:val="0"/>
                <w:sz w:val="18"/>
                <w:szCs w:val="18"/>
              </w:rPr>
            </w:pPr>
          </w:p>
          <w:p w14:paraId="4E771C4D">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2FFEDB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748C9E82">
            <w:pPr>
              <w:spacing w:line="360" w:lineRule="auto"/>
              <w:rPr>
                <w:rFonts w:ascii="Calibri" w:hAnsi="Calibri" w:cs="宋体"/>
                <w:b/>
                <w:kern w:val="0"/>
                <w:sz w:val="18"/>
                <w:szCs w:val="18"/>
              </w:rPr>
            </w:pPr>
          </w:p>
        </w:tc>
        <w:tc>
          <w:tcPr>
            <w:tcW w:w="851" w:type="dxa"/>
          </w:tcPr>
          <w:p w14:paraId="6516B27A">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683A7B78">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609DB923">
            <w:pPr>
              <w:spacing w:line="360" w:lineRule="auto"/>
              <w:rPr>
                <w:rFonts w:ascii="Calibri" w:hAnsi="Calibri" w:cs="Arial"/>
                <w:kern w:val="0"/>
                <w:sz w:val="18"/>
                <w:szCs w:val="18"/>
              </w:rPr>
            </w:pPr>
          </w:p>
          <w:p w14:paraId="2C0C2E2C">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2B0875E5">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641087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63C0F1DA">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614567AE">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536E3ACB">
            <w:pPr>
              <w:spacing w:line="360" w:lineRule="auto"/>
              <w:rPr>
                <w:rFonts w:ascii="Calibri" w:hAnsi="Calibri" w:cs="宋体"/>
                <w:b/>
                <w:kern w:val="0"/>
                <w:sz w:val="18"/>
                <w:szCs w:val="18"/>
              </w:rPr>
            </w:pPr>
          </w:p>
          <w:p w14:paraId="0F27B3E2">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27AD9DB9">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69258475">
      <w:pPr>
        <w:rPr>
          <w:rFonts w:ascii="Calibri" w:hAnsi="Calibri" w:cs="宋体"/>
          <w:szCs w:val="22"/>
        </w:rPr>
      </w:pPr>
    </w:p>
    <w:p w14:paraId="7582A4F9">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26E5DE2D">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兴银理财【稳利安盈封闭式】</w:t>
      </w:r>
      <w:r>
        <w:rPr>
          <w:rFonts w:ascii="黑体" w:hAnsi="黑体" w:eastAsia="黑体" w:cs="宋体"/>
          <w:b/>
          <w:bCs/>
          <w:sz w:val="28"/>
          <w:szCs w:val="28"/>
        </w:rPr>
        <w:t>理财产品</w:t>
      </w:r>
    </w:p>
    <w:p w14:paraId="66675397">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444F2B94">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3D8ACBD2">
      <w:pPr>
        <w:rPr>
          <w:rFonts w:ascii="宋体" w:hAnsi="宋体" w:cs="仿宋_GB2312"/>
          <w:b/>
          <w:kern w:val="0"/>
          <w:sz w:val="18"/>
          <w:szCs w:val="18"/>
        </w:rPr>
      </w:pPr>
      <w:r>
        <w:rPr>
          <w:rFonts w:hint="eastAsia" w:ascii="宋体" w:hAnsi="宋体" w:cs="仿宋_GB2312"/>
          <w:b/>
          <w:kern w:val="0"/>
          <w:sz w:val="18"/>
          <w:szCs w:val="18"/>
        </w:rPr>
        <w:t>尊敬的投资者：</w:t>
      </w:r>
    </w:p>
    <w:p w14:paraId="41864684">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589358A6">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23101FD2">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55A1E984">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0B450230">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【兴银理财稳利安盈封闭式2026年468期固收类理财产品</w:t>
      </w:r>
      <w:r>
        <w:rPr>
          <w:rFonts w:hint="eastAsia" w:cs="宋体" w:asciiTheme="majorEastAsia" w:hAnsiTheme="majorEastAsia" w:eastAsiaTheme="majorEastAsia"/>
          <w:bCs/>
          <w:kern w:val="0"/>
          <w:sz w:val="18"/>
          <w:szCs w:val="18"/>
        </w:rPr>
        <w:t>】</w:t>
      </w:r>
    </w:p>
    <w:p w14:paraId="2E88BE42">
      <w:pPr>
        <w:ind w:firstLine="448" w:firstLineChars="249"/>
        <w:rPr>
          <w:rFonts w:ascii="宋体" w:hAnsi="宋体" w:cs="仿宋_GB2312"/>
          <w:kern w:val="0"/>
          <w:sz w:val="18"/>
          <w:szCs w:val="18"/>
        </w:rPr>
      </w:pPr>
      <w:r>
        <w:rPr>
          <w:rFonts w:ascii="宋体" w:hAnsi="宋体" w:eastAsia="宋体" w:cs="宋体"/>
          <w:sz w:val="18"/>
          <w:szCs w:val="22"/>
        </w:rPr>
        <w:t>销售名称：【稳利安盈2026年468期A】 (适用【A】类份额)</w:t>
      </w:r>
      <w:r>
        <w:rPr>
          <w:rFonts w:ascii="宋体" w:hAnsi="宋体" w:eastAsia="宋体" w:cs="宋体"/>
          <w:sz w:val="18"/>
          <w:szCs w:val="22"/>
        </w:rPr>
        <w:br w:type="textWrapping"/>
      </w:r>
      <w:r>
        <w:rPr>
          <w:rFonts w:ascii="宋体" w:hAnsi="宋体" w:eastAsia="宋体" w:cs="宋体"/>
          <w:sz w:val="18"/>
          <w:szCs w:val="22"/>
        </w:rPr>
        <w:t xml:space="preserve">     【稳利安盈2026年468期C】 (适用【C】类份额)</w:t>
      </w:r>
      <w:r>
        <w:rPr>
          <w:rFonts w:ascii="宋体" w:hAnsi="宋体" w:eastAsia="宋体" w:cs="宋体"/>
          <w:sz w:val="18"/>
          <w:szCs w:val="22"/>
        </w:rPr>
        <w:br w:type="textWrapping"/>
      </w:r>
      <w:r>
        <w:rPr>
          <w:rFonts w:ascii="宋体" w:hAnsi="宋体" w:eastAsia="宋体" w:cs="宋体"/>
          <w:sz w:val="18"/>
          <w:szCs w:val="22"/>
        </w:rPr>
        <w:t xml:space="preserve">     【稳利安盈2026年468期D】 (适用【D】类份额)</w:t>
      </w:r>
      <w:r>
        <w:rPr>
          <w:rFonts w:ascii="宋体" w:hAnsi="宋体" w:eastAsia="宋体" w:cs="宋体"/>
          <w:sz w:val="18"/>
          <w:szCs w:val="22"/>
        </w:rPr>
        <w:br w:type="textWrapping"/>
      </w:r>
      <w:r>
        <w:rPr>
          <w:rFonts w:ascii="宋体" w:hAnsi="宋体" w:eastAsia="宋体" w:cs="宋体"/>
          <w:sz w:val="18"/>
          <w:szCs w:val="22"/>
        </w:rPr>
        <w:t xml:space="preserve">     【稳利安盈2026年468期E】 (适用【E】类份额)</w:t>
      </w:r>
      <w:r>
        <w:rPr>
          <w:rFonts w:ascii="宋体" w:hAnsi="宋体" w:eastAsia="宋体" w:cs="宋体"/>
          <w:sz w:val="18"/>
          <w:szCs w:val="22"/>
        </w:rPr>
        <w:br w:type="textWrapping"/>
      </w:r>
      <w:r>
        <w:rPr>
          <w:rFonts w:ascii="宋体" w:hAnsi="宋体" w:eastAsia="宋体" w:cs="宋体"/>
          <w:sz w:val="18"/>
          <w:szCs w:val="22"/>
        </w:rPr>
        <w:t xml:space="preserve">     【兴银理财稳利安盈4M封闭式2026年468期F】 (适用【F】类份额)</w:t>
      </w:r>
      <w:r>
        <w:rPr>
          <w:rFonts w:ascii="宋体" w:hAnsi="宋体" w:eastAsia="宋体" w:cs="宋体"/>
          <w:sz w:val="18"/>
          <w:szCs w:val="22"/>
        </w:rPr>
        <w:br w:type="textWrapping"/>
      </w:r>
      <w:r>
        <w:rPr>
          <w:rFonts w:ascii="宋体" w:hAnsi="宋体" w:eastAsia="宋体" w:cs="宋体"/>
          <w:sz w:val="18"/>
          <w:szCs w:val="22"/>
        </w:rPr>
        <w:t xml:space="preserve">     【稳利安盈2026年468期G】 (适用【G】类份额)</w:t>
      </w:r>
    </w:p>
    <w:p w14:paraId="7F9D73C1">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Z7002026000198</w:t>
      </w:r>
      <w:r>
        <w:rPr>
          <w:rFonts w:ascii="宋体" w:hAnsi="宋体" w:cs="仿宋_GB2312"/>
          <w:kern w:val="0"/>
          <w:sz w:val="18"/>
          <w:szCs w:val="18"/>
        </w:rPr>
        <w:t>】</w:t>
      </w:r>
    </w:p>
    <w:p w14:paraId="66B59FBB">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3E1CB19F">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5889780E">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4680B4A5">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【■有固定期限:【111天】</w:t>
      </w:r>
    </w:p>
    <w:p w14:paraId="592452B3">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2E3A0B51">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4B83F376">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4D37B036">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1AB055D4">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6F9F9270">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本理财产品风险评级最终定义为【R1】（产品管理人定义的产品风险评级为【R1】；代理销售机构定义的产品风险评级为【R1】）。</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1FD930FA">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1B4E64A5">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244167FA">
      <w:pPr>
        <w:ind w:firstLine="360" w:firstLineChars="200"/>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■个人投资者：【■ C1、■ C2、■ C3、■ C4、■ C5】</w:t>
      </w:r>
    </w:p>
    <w:p w14:paraId="13B0E6FD">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■机构投资者：【■ C1、■ C2、■ C3、■ C4、■ C5】</w:t>
      </w:r>
    </w:p>
    <w:p w14:paraId="2D32D969">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794DC960">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36CA7328">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683282E2">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72950FCC">
      <w:pPr>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1FCF93BB">
      <w:pPr>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3468A0A7">
      <w:pPr>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33661BEE">
      <w:pPr>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5AC634F8">
      <w:pPr>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45E0D68E">
      <w:pPr>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453A298A">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2C7FCD60">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353819EB">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08989239">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21B1F4E8">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4E24B529">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34E18D58">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78451718">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2B7E51DE">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64310A84">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3D1B6FD5">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25D64594">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3D2FB45C">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1627B046">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081BB027">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09C40160">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75B1804B">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77B1B5A5">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559D5542">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7E82B9DC">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0CC07F7C">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7244D465">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3AA94725">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2FC87C2D">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0D7AB10C">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0C5A444C">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3E0351BA">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216AC92B">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6952B7E3">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3A5A38BC">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628D1268">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2D1BC818">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12205C4F">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5DC39D5B">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24FABA39">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22C778CA">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9F4B363">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5ED38ED8">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63FB4B35">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214CC5E5">
      <w:pPr>
        <w:ind w:left="540"/>
        <w:jc w:val="right"/>
        <w:rPr>
          <w:rFonts w:ascii="宋体" w:hAnsi="宋体" w:cs="宋体"/>
          <w:sz w:val="18"/>
          <w:szCs w:val="18"/>
        </w:rPr>
      </w:pPr>
    </w:p>
    <w:p w14:paraId="28A05275">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71F58F8C">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14B073D5">
      <w:pPr>
        <w:widowControl/>
        <w:jc w:val="left"/>
        <w:rPr>
          <w:rFonts w:ascii="宋体" w:hAnsi="宋体" w:cs="宋体"/>
          <w:sz w:val="18"/>
          <w:szCs w:val="18"/>
        </w:rPr>
      </w:pPr>
      <w:r>
        <w:rPr>
          <w:rFonts w:ascii="宋体" w:hAnsi="宋体" w:cs="宋体"/>
          <w:sz w:val="18"/>
          <w:szCs w:val="18"/>
        </w:rPr>
        <w:br w:type="page"/>
      </w:r>
    </w:p>
    <w:p w14:paraId="6048D2CE">
      <w:pPr>
        <w:ind w:left="540"/>
        <w:jc w:val="right"/>
        <w:rPr>
          <w:rFonts w:ascii="宋体" w:hAnsi="宋体" w:cs="宋体"/>
          <w:sz w:val="18"/>
          <w:szCs w:val="18"/>
        </w:rPr>
      </w:pPr>
    </w:p>
    <w:p w14:paraId="1E23E0CD">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21AAE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69AD276B">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0FF4FB04">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69BB44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7781A905">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6F1A4F1B">
            <w:pPr>
              <w:spacing w:line="280" w:lineRule="atLeast"/>
              <w:jc w:val="left"/>
              <w:rPr>
                <w:rFonts w:ascii="宋体" w:hAnsi="宋体" w:cs="Arial"/>
                <w:sz w:val="18"/>
                <w:szCs w:val="18"/>
              </w:rPr>
            </w:pPr>
          </w:p>
          <w:p w14:paraId="68872EEB">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6D898E4F">
            <w:pPr>
              <w:spacing w:line="280" w:lineRule="atLeast"/>
              <w:jc w:val="left"/>
              <w:rPr>
                <w:rFonts w:ascii="宋体" w:hAnsi="宋体" w:cs="Arial"/>
                <w:kern w:val="0"/>
                <w:sz w:val="18"/>
                <w:szCs w:val="18"/>
              </w:rPr>
            </w:pPr>
          </w:p>
          <w:p w14:paraId="0FC96735">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0B9234B5">
            <w:pPr>
              <w:spacing w:line="280" w:lineRule="atLeast"/>
              <w:jc w:val="left"/>
              <w:rPr>
                <w:rFonts w:ascii="宋体" w:hAnsi="宋体" w:cs="Arial"/>
                <w:kern w:val="0"/>
                <w:sz w:val="18"/>
                <w:szCs w:val="18"/>
              </w:rPr>
            </w:pPr>
          </w:p>
          <w:p w14:paraId="4BF5A629">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541609D6">
            <w:pPr>
              <w:spacing w:line="280" w:lineRule="atLeast"/>
              <w:jc w:val="left"/>
              <w:rPr>
                <w:rFonts w:ascii="Calibri" w:hAnsi="Calibri" w:cs="宋体"/>
                <w:kern w:val="0"/>
                <w:sz w:val="18"/>
                <w:szCs w:val="18"/>
                <w:u w:val="single"/>
              </w:rPr>
            </w:pPr>
          </w:p>
          <w:p w14:paraId="36E2A895">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0D89E463">
            <w:pPr>
              <w:spacing w:line="280" w:lineRule="atLeast"/>
              <w:ind w:left="4200" w:firstLine="1080" w:firstLineChars="600"/>
              <w:jc w:val="left"/>
              <w:rPr>
                <w:rFonts w:ascii="宋体" w:hAnsi="宋体" w:cs="Arial"/>
                <w:kern w:val="0"/>
                <w:sz w:val="18"/>
                <w:szCs w:val="18"/>
              </w:rPr>
            </w:pPr>
          </w:p>
          <w:p w14:paraId="441CFAFB">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350DCCF1">
            <w:pPr>
              <w:spacing w:line="280" w:lineRule="atLeast"/>
              <w:ind w:left="4200" w:firstLine="1080" w:firstLineChars="600"/>
              <w:jc w:val="left"/>
              <w:rPr>
                <w:rFonts w:ascii="宋体" w:hAnsi="宋体" w:cs="Arial"/>
                <w:kern w:val="0"/>
                <w:sz w:val="18"/>
                <w:szCs w:val="18"/>
              </w:rPr>
            </w:pPr>
          </w:p>
          <w:p w14:paraId="0BA1B271">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4D6DBBC2">
            <w:pPr>
              <w:spacing w:line="280" w:lineRule="atLeast"/>
              <w:jc w:val="right"/>
              <w:rPr>
                <w:rFonts w:ascii="宋体" w:hAnsi="宋体" w:cs="宋体"/>
                <w:kern w:val="0"/>
                <w:sz w:val="18"/>
                <w:szCs w:val="18"/>
              </w:rPr>
            </w:pPr>
          </w:p>
        </w:tc>
      </w:tr>
    </w:tbl>
    <w:p w14:paraId="398AF782">
      <w:pPr>
        <w:autoSpaceDE w:val="0"/>
        <w:autoSpaceDN w:val="0"/>
        <w:adjustRightInd w:val="0"/>
        <w:spacing w:line="360" w:lineRule="auto"/>
        <w:ind w:firstLine="420"/>
        <w:jc w:val="left"/>
        <w:rPr>
          <w:rFonts w:ascii="宋体" w:hAnsi="宋体" w:cs="宋体"/>
          <w:sz w:val="24"/>
          <w:szCs w:val="22"/>
        </w:rPr>
      </w:pPr>
    </w:p>
    <w:p w14:paraId="58B9484A">
      <w:pPr>
        <w:rPr>
          <w:rFonts w:ascii="宋体" w:hAnsi="宋体" w:cs="Arial"/>
          <w:sz w:val="24"/>
          <w:szCs w:val="22"/>
        </w:rPr>
      </w:pPr>
    </w:p>
    <w:p w14:paraId="520B45C0">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788395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083DC21A">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15328E9D">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527D19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65DF21FC">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3A239B08">
            <w:pPr>
              <w:spacing w:line="280" w:lineRule="atLeast"/>
              <w:ind w:firstLine="360" w:firstLineChars="200"/>
              <w:jc w:val="left"/>
              <w:rPr>
                <w:rFonts w:ascii="宋体" w:hAnsi="宋体" w:cs="Arial"/>
                <w:kern w:val="0"/>
                <w:sz w:val="18"/>
                <w:szCs w:val="18"/>
              </w:rPr>
            </w:pPr>
          </w:p>
          <w:p w14:paraId="14FE7EA3">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6774AFDF">
            <w:pPr>
              <w:spacing w:line="280" w:lineRule="atLeast"/>
              <w:ind w:firstLine="360" w:firstLineChars="200"/>
              <w:jc w:val="left"/>
              <w:rPr>
                <w:rFonts w:ascii="宋体" w:hAnsi="宋体" w:cs="Arial"/>
                <w:kern w:val="0"/>
                <w:sz w:val="18"/>
                <w:szCs w:val="18"/>
              </w:rPr>
            </w:pPr>
          </w:p>
          <w:p w14:paraId="38DB479E">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411E12FE">
            <w:pPr>
              <w:spacing w:line="280" w:lineRule="atLeast"/>
              <w:jc w:val="left"/>
              <w:rPr>
                <w:rFonts w:ascii="宋体" w:hAnsi="宋体" w:cs="Arial"/>
                <w:kern w:val="0"/>
                <w:sz w:val="18"/>
                <w:szCs w:val="18"/>
              </w:rPr>
            </w:pPr>
          </w:p>
          <w:p w14:paraId="4F0FE09F">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69E8849F">
            <w:pPr>
              <w:spacing w:line="280" w:lineRule="atLeast"/>
              <w:jc w:val="left"/>
              <w:rPr>
                <w:rFonts w:ascii="宋体" w:hAnsi="宋体" w:cs="Arial"/>
                <w:kern w:val="0"/>
                <w:sz w:val="18"/>
                <w:szCs w:val="18"/>
              </w:rPr>
            </w:pPr>
          </w:p>
          <w:p w14:paraId="668A56AD">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59425E9B">
            <w:pPr>
              <w:spacing w:line="280" w:lineRule="atLeast"/>
              <w:jc w:val="left"/>
              <w:rPr>
                <w:rFonts w:ascii="宋体" w:hAnsi="宋体" w:cs="Arial"/>
                <w:kern w:val="0"/>
                <w:sz w:val="18"/>
                <w:szCs w:val="18"/>
              </w:rPr>
            </w:pPr>
          </w:p>
          <w:p w14:paraId="713C9ABA">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05FC8BF9">
            <w:pPr>
              <w:spacing w:line="280" w:lineRule="atLeast"/>
              <w:ind w:left="4200" w:firstLine="1080" w:firstLineChars="600"/>
              <w:jc w:val="left"/>
              <w:rPr>
                <w:rFonts w:ascii="宋体" w:hAnsi="宋体" w:cs="Arial"/>
                <w:kern w:val="0"/>
                <w:sz w:val="18"/>
                <w:szCs w:val="18"/>
              </w:rPr>
            </w:pPr>
          </w:p>
          <w:p w14:paraId="595997BC">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187D9639">
            <w:pPr>
              <w:spacing w:line="280" w:lineRule="atLeast"/>
              <w:rPr>
                <w:rFonts w:ascii="Calibri" w:hAnsi="Calibri" w:cs="宋体"/>
                <w:kern w:val="0"/>
                <w:sz w:val="20"/>
                <w:szCs w:val="20"/>
              </w:rPr>
            </w:pPr>
          </w:p>
          <w:p w14:paraId="1B49A457">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70175B9E">
      <w:pPr>
        <w:widowControl/>
        <w:jc w:val="left"/>
        <w:rPr>
          <w:rFonts w:hint="eastAsia" w:ascii="宋体" w:hAnsi="宋体" w:cs="宋体"/>
          <w:b/>
          <w:sz w:val="28"/>
          <w:szCs w:val="28"/>
        </w:rPr>
      </w:pPr>
    </w:p>
    <w:p w14:paraId="4B853147">
      <w:pPr>
        <w:autoSpaceDE w:val="0"/>
        <w:autoSpaceDN w:val="0"/>
        <w:adjustRightInd w:val="0"/>
        <w:spacing w:line="360" w:lineRule="auto"/>
        <w:ind w:firstLine="420"/>
        <w:jc w:val="left"/>
        <w:rPr>
          <w:rFonts w:ascii="宋体" w:hAnsi="宋体"/>
          <w:sz w:val="24"/>
        </w:rPr>
      </w:pPr>
    </w:p>
    <w:p w14:paraId="5CC9DBE4">
      <w:pPr>
        <w:rPr>
          <w:rFonts w:ascii="宋体" w:hAnsi="宋体" w:cs="Arial"/>
          <w:sz w:val="24"/>
        </w:rPr>
      </w:pPr>
    </w:p>
    <w:p w14:paraId="45F89B21">
      <w:pPr>
        <w:widowControl/>
        <w:jc w:val="left"/>
        <w:rPr>
          <w:rFonts w:ascii="宋体" w:hAnsi="宋体"/>
          <w:b/>
          <w:sz w:val="28"/>
          <w:szCs w:val="28"/>
        </w:rPr>
      </w:pPr>
    </w:p>
    <w:p w14:paraId="12A28A83">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23977CC5">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6C29EF10">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62ED16C0">
      <w:pPr>
        <w:pStyle w:val="14"/>
        <w:jc w:val="center"/>
        <w:rPr>
          <w:rFonts w:hAnsi="宋体"/>
          <w:b/>
          <w:color w:val="auto"/>
          <w:sz w:val="28"/>
          <w:szCs w:val="28"/>
        </w:rPr>
      </w:pPr>
      <w:r>
        <w:rPr>
          <w:rFonts w:hint="eastAsia" w:hAnsi="宋体"/>
          <w:b/>
          <w:color w:val="auto"/>
          <w:sz w:val="28"/>
          <w:szCs w:val="28"/>
        </w:rPr>
        <w:t>（适用于个人投资者）</w:t>
      </w:r>
    </w:p>
    <w:p w14:paraId="00E4FF1A">
      <w:pPr>
        <w:rPr>
          <w:rFonts w:ascii="宋体" w:hAnsi="宋体"/>
          <w:b/>
          <w:sz w:val="18"/>
          <w:szCs w:val="18"/>
        </w:rPr>
      </w:pPr>
      <w:r>
        <w:rPr>
          <w:rFonts w:hint="eastAsia" w:ascii="宋体" w:hAnsi="宋体"/>
          <w:b/>
          <w:sz w:val="18"/>
          <w:szCs w:val="18"/>
        </w:rPr>
        <w:t>尊敬的投资者：</w:t>
      </w:r>
    </w:p>
    <w:p w14:paraId="24A4BA7B">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1B86D037">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28E00948">
      <w:pPr>
        <w:ind w:firstLine="360" w:firstLineChars="200"/>
        <w:rPr>
          <w:rFonts w:ascii="宋体" w:hAnsi="宋体"/>
          <w:sz w:val="18"/>
          <w:szCs w:val="18"/>
        </w:rPr>
      </w:pPr>
    </w:p>
    <w:p w14:paraId="0E7DF990">
      <w:pPr>
        <w:ind w:firstLine="361" w:firstLineChars="200"/>
        <w:rPr>
          <w:rFonts w:ascii="宋体" w:hAnsi="宋体"/>
          <w:b/>
          <w:sz w:val="18"/>
          <w:szCs w:val="18"/>
        </w:rPr>
      </w:pPr>
      <w:r>
        <w:rPr>
          <w:rFonts w:hint="eastAsia" w:ascii="宋体" w:hAnsi="宋体"/>
          <w:b/>
          <w:sz w:val="18"/>
          <w:szCs w:val="18"/>
        </w:rPr>
        <w:t>一、理财产品购买流程</w:t>
      </w:r>
    </w:p>
    <w:p w14:paraId="55C6AC16">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10219255">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72B3517F">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52842D7A">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027E0A97">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53C7B31D">
      <w:pPr>
        <w:ind w:firstLine="361" w:firstLineChars="200"/>
        <w:rPr>
          <w:rFonts w:ascii="宋体" w:hAnsi="宋体"/>
          <w:b/>
          <w:sz w:val="18"/>
          <w:szCs w:val="18"/>
        </w:rPr>
      </w:pPr>
      <w:r>
        <w:rPr>
          <w:rFonts w:hint="eastAsia" w:ascii="宋体" w:hAnsi="宋体"/>
          <w:b/>
          <w:sz w:val="18"/>
          <w:szCs w:val="18"/>
        </w:rPr>
        <w:t>（一）投资者风险承受能力评估说明</w:t>
      </w:r>
    </w:p>
    <w:p w14:paraId="2B21E22B">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2C5850AD">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1DB40B3B">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 C1、□C2、□ C3、□ C4、□ C5】</w:t>
      </w:r>
      <w:r>
        <w:rPr>
          <w:rFonts w:ascii="宋体" w:hAnsi="宋体"/>
          <w:sz w:val="18"/>
          <w:szCs w:val="18"/>
        </w:rPr>
        <w:t>。其中，</w:t>
      </w:r>
      <w:r>
        <w:rPr>
          <w:rFonts w:hint="eastAsia" w:ascii="宋体" w:hAnsi="宋体"/>
          <w:sz w:val="18"/>
          <w:szCs w:val="18"/>
        </w:rPr>
        <w:t>【C1】</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20"/>
        <w:gridCol w:w="2845"/>
      </w:tblGrid>
      <w:tr w14:paraId="0C573A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66F6B3CE">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3ACA7463">
            <w:pPr>
              <w:jc w:val="center"/>
              <w:rPr>
                <w:rFonts w:ascii="宋体" w:hAnsi="宋体"/>
                <w:sz w:val="18"/>
                <w:szCs w:val="18"/>
              </w:rPr>
            </w:pPr>
            <w:r>
              <w:rPr>
                <w:rFonts w:hint="eastAsia" w:ascii="宋体" w:hAnsi="宋体"/>
                <w:sz w:val="18"/>
                <w:szCs w:val="18"/>
              </w:rPr>
              <w:t>对应的投资者风险承受能力评级</w:t>
            </w:r>
          </w:p>
        </w:tc>
      </w:tr>
      <w:tr w14:paraId="1C5E22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08CAB765">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7CD5D222">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45" w:type="dxa"/>
            <w:tcBorders>
              <w:top w:val="single" w:color="auto" w:sz="12" w:space="0"/>
              <w:left w:val="single" w:color="auto" w:sz="12" w:space="0"/>
              <w:bottom w:val="single" w:color="auto" w:sz="12" w:space="0"/>
              <w:right w:val="single" w:color="auto" w:sz="12" w:space="0"/>
            </w:tcBorders>
            <w:vAlign w:val="center"/>
          </w:tcPr>
          <w:p w14:paraId="479F8E73">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407E26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709C4F5">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6145582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3BB52F0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1F96BE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FF76690">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68F0138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71C0690F">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016510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1658B08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0CE41178">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45" w:type="dxa"/>
            <w:tcBorders>
              <w:top w:val="single" w:color="auto" w:sz="12" w:space="0"/>
              <w:left w:val="single" w:color="auto" w:sz="12" w:space="0"/>
              <w:bottom w:val="single" w:color="auto" w:sz="12" w:space="0"/>
              <w:right w:val="single" w:color="auto" w:sz="12" w:space="0"/>
            </w:tcBorders>
            <w:vAlign w:val="center"/>
          </w:tcPr>
          <w:p w14:paraId="7F2E2B8B">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56DD78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1CA12A33">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291BF615">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45" w:type="dxa"/>
            <w:tcBorders>
              <w:top w:val="single" w:color="auto" w:sz="12" w:space="0"/>
              <w:left w:val="single" w:color="auto" w:sz="12" w:space="0"/>
              <w:bottom w:val="single" w:color="auto" w:sz="12" w:space="0"/>
              <w:right w:val="single" w:color="auto" w:sz="12" w:space="0"/>
            </w:tcBorders>
            <w:vAlign w:val="center"/>
          </w:tcPr>
          <w:p w14:paraId="77DB78A8">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bl>
    <w:p w14:paraId="67DF841C">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049003BD">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66304C3C">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37E786F">
      <w:pPr>
        <w:ind w:firstLine="361" w:firstLineChars="200"/>
        <w:rPr>
          <w:rFonts w:ascii="宋体" w:hAnsi="宋体"/>
          <w:b/>
          <w:sz w:val="18"/>
          <w:szCs w:val="18"/>
        </w:rPr>
      </w:pPr>
      <w:r>
        <w:rPr>
          <w:rFonts w:hint="eastAsia" w:ascii="宋体" w:hAnsi="宋体"/>
          <w:b/>
          <w:sz w:val="18"/>
          <w:szCs w:val="18"/>
        </w:rPr>
        <w:t>三、关于理财产品的信息披露</w:t>
      </w:r>
    </w:p>
    <w:p w14:paraId="69572C7F">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0E3F984E">
      <w:pPr>
        <w:ind w:firstLine="361" w:firstLineChars="200"/>
        <w:rPr>
          <w:rFonts w:asciiTheme="minorEastAsia" w:hAnsiTheme="minorEastAsia"/>
          <w:b/>
          <w:sz w:val="18"/>
          <w:szCs w:val="18"/>
        </w:rPr>
      </w:pPr>
      <w:r>
        <w:rPr>
          <w:rFonts w:hint="eastAsia" w:ascii="宋体" w:hAnsi="宋体"/>
          <w:b/>
          <w:sz w:val="18"/>
          <w:szCs w:val="18"/>
        </w:rPr>
        <w:t>四、关于投诉与建议</w:t>
      </w:r>
    </w:p>
    <w:p w14:paraId="017F8EB4">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57459DD5">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42A5A3C7">
      <w:pPr>
        <w:ind w:firstLine="360" w:firstLineChars="200"/>
        <w:rPr>
          <w:rFonts w:ascii="宋体" w:hAnsi="宋体"/>
          <w:sz w:val="18"/>
          <w:szCs w:val="18"/>
        </w:rPr>
      </w:pPr>
      <w:r>
        <w:rPr>
          <w:rFonts w:hint="eastAsia" w:ascii="宋体" w:hAnsi="宋体"/>
          <w:sz w:val="18"/>
          <w:szCs w:val="18"/>
        </w:rPr>
        <w:t>1.产品管理人：兴银理财有限责任公司</w:t>
      </w:r>
    </w:p>
    <w:p w14:paraId="39DEED93">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6F5E1192">
      <w:pPr>
        <w:ind w:right="84" w:rightChars="40"/>
        <w:jc w:val="right"/>
        <w:rPr>
          <w:rFonts w:ascii="宋体" w:hAnsi="宋体"/>
          <w:sz w:val="18"/>
          <w:szCs w:val="18"/>
        </w:rPr>
      </w:pPr>
    </w:p>
    <w:p w14:paraId="76EC0524">
      <w:pPr>
        <w:widowControl/>
        <w:jc w:val="left"/>
        <w:rPr>
          <w:rFonts w:ascii="宋体" w:hAnsi="宋体"/>
          <w:b/>
          <w:sz w:val="28"/>
          <w:szCs w:val="28"/>
        </w:rPr>
      </w:pPr>
      <w:r>
        <w:rPr>
          <w:rFonts w:ascii="宋体" w:hAnsi="宋体"/>
          <w:b/>
          <w:sz w:val="28"/>
          <w:szCs w:val="28"/>
        </w:rPr>
        <w:br w:type="page"/>
      </w:r>
      <w:bookmarkStart w:id="222" w:name="_GoBack"/>
      <w:bookmarkEnd w:id="222"/>
    </w:p>
    <w:p w14:paraId="05D7809C">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5AA0904F">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23B55219">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78641645">
      <w:pPr>
        <w:spacing w:line="280" w:lineRule="atLeast"/>
        <w:rPr>
          <w:rFonts w:ascii="宋体" w:hAnsi="宋体"/>
          <w:b/>
          <w:sz w:val="18"/>
          <w:szCs w:val="18"/>
        </w:rPr>
      </w:pPr>
      <w:r>
        <w:rPr>
          <w:rFonts w:hint="eastAsia" w:ascii="宋体" w:hAnsi="宋体"/>
          <w:b/>
          <w:sz w:val="18"/>
          <w:szCs w:val="18"/>
        </w:rPr>
        <w:t>尊敬的投资者：</w:t>
      </w:r>
    </w:p>
    <w:p w14:paraId="0E389CCE">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4B57289B">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2BCCE926">
      <w:pPr>
        <w:spacing w:line="280" w:lineRule="atLeast"/>
        <w:ind w:firstLine="360" w:firstLineChars="200"/>
        <w:rPr>
          <w:rFonts w:ascii="宋体" w:hAnsi="宋体"/>
          <w:sz w:val="18"/>
          <w:szCs w:val="18"/>
        </w:rPr>
      </w:pPr>
    </w:p>
    <w:p w14:paraId="225ABE87">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711E1865">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148DE70E">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43D4DC8">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76FE0C0A">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5819A5C4">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7F8A055B">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4637535B">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5E8B1B01">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0F2AE54F">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645B34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04C9DE44">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1FFC0665">
            <w:pPr>
              <w:jc w:val="center"/>
              <w:rPr>
                <w:rFonts w:ascii="宋体" w:hAnsi="宋体"/>
                <w:sz w:val="18"/>
                <w:szCs w:val="18"/>
              </w:rPr>
            </w:pPr>
            <w:r>
              <w:rPr>
                <w:rFonts w:hint="eastAsia" w:ascii="宋体" w:hAnsi="宋体"/>
                <w:sz w:val="18"/>
                <w:szCs w:val="18"/>
              </w:rPr>
              <w:t>对应的投资者风险承受能力评级</w:t>
            </w:r>
          </w:p>
        </w:tc>
      </w:tr>
      <w:tr w14:paraId="4DAB5A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5685797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56447F6B">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64EA846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0F6E2B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393E93F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288F0804">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6D9F73DA">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58BA88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0B45107C">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381E403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62202FD5">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4CFE01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438F9C56">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15BE60F7">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10C25B5D">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0BD480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2D1D4C3D">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66F531F6">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6DAF8F62">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bl>
    <w:p w14:paraId="0A4F89F7">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0B25852A">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70492757">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531E5A87">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4A4367C4">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60654E81">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2B848940">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4BD0F9D7">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090972A4">
      <w:pPr>
        <w:spacing w:line="280" w:lineRule="atLeast"/>
        <w:ind w:firstLine="360" w:firstLineChars="200"/>
        <w:rPr>
          <w:rFonts w:ascii="宋体" w:hAnsi="宋体"/>
          <w:sz w:val="18"/>
          <w:szCs w:val="18"/>
        </w:rPr>
      </w:pPr>
      <w:r>
        <w:rPr>
          <w:rFonts w:hint="eastAsia" w:ascii="宋体" w:hAnsi="宋体"/>
          <w:sz w:val="18"/>
          <w:szCs w:val="18"/>
        </w:rPr>
        <w:t>（二）联络方式：</w:t>
      </w:r>
    </w:p>
    <w:p w14:paraId="496BDB24">
      <w:pPr>
        <w:ind w:firstLine="360" w:firstLineChars="200"/>
        <w:rPr>
          <w:rFonts w:ascii="宋体" w:hAnsi="宋体"/>
          <w:sz w:val="18"/>
          <w:szCs w:val="18"/>
        </w:rPr>
      </w:pPr>
      <w:r>
        <w:rPr>
          <w:rFonts w:hint="eastAsia" w:ascii="宋体" w:hAnsi="宋体"/>
          <w:sz w:val="18"/>
          <w:szCs w:val="18"/>
        </w:rPr>
        <w:t>1.产品管理人：兴银理财有限责任公司</w:t>
      </w:r>
    </w:p>
    <w:p w14:paraId="2A72D9EB">
      <w:pPr>
        <w:ind w:firstLine="360" w:firstLineChars="200"/>
        <w:rPr>
          <w:rFonts w:ascii="宋体" w:hAnsi="宋体"/>
          <w:sz w:val="18"/>
          <w:szCs w:val="18"/>
        </w:rPr>
      </w:pPr>
      <w:r>
        <w:rPr>
          <w:rFonts w:hint="eastAsia" w:ascii="宋体" w:hAnsi="宋体"/>
          <w:sz w:val="18"/>
          <w:szCs w:val="18"/>
        </w:rPr>
        <w:t>客户服务热线：40015-95561。</w:t>
      </w:r>
    </w:p>
    <w:p w14:paraId="68207313">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54DF9032">
      <w:pPr>
        <w:ind w:firstLine="360" w:firstLineChars="200"/>
        <w:rPr>
          <w:rFonts w:ascii="宋体" w:hAnsi="宋体"/>
          <w:sz w:val="18"/>
          <w:szCs w:val="18"/>
        </w:rPr>
      </w:pPr>
      <w:r>
        <w:rPr>
          <w:rFonts w:hint="eastAsia" w:ascii="宋体" w:hAnsi="宋体"/>
          <w:sz w:val="18"/>
          <w:szCs w:val="18"/>
        </w:rPr>
        <w:t>【】</w:t>
      </w:r>
    </w:p>
    <w:p w14:paraId="2C63F4C5">
      <w:pPr>
        <w:autoSpaceDE w:val="0"/>
        <w:autoSpaceDN w:val="0"/>
        <w:adjustRightInd w:val="0"/>
        <w:spacing w:line="280" w:lineRule="atLeast"/>
        <w:jc w:val="left"/>
        <w:rPr>
          <w:rFonts w:ascii="仿宋_GB2312" w:eastAsia="仿宋_GB2312" w:cs="仿宋_GB2312"/>
          <w:color w:val="000000"/>
          <w:kern w:val="0"/>
          <w:sz w:val="24"/>
          <w:szCs w:val="24"/>
        </w:rPr>
      </w:pPr>
    </w:p>
    <w:p w14:paraId="0D030C1A">
      <w:pPr>
        <w:widowControl/>
        <w:spacing w:line="280" w:lineRule="atLeast"/>
        <w:jc w:val="left"/>
        <w:rPr>
          <w:rFonts w:ascii="宋体" w:hAnsi="宋体"/>
          <w:b/>
          <w:sz w:val="28"/>
          <w:szCs w:val="28"/>
        </w:rPr>
      </w:pPr>
    </w:p>
    <w:p w14:paraId="053920E2">
      <w:pPr>
        <w:ind w:firstLine="360" w:firstLineChars="200"/>
        <w:rPr>
          <w:rFonts w:ascii="宋体" w:hAnsi="宋体"/>
          <w:sz w:val="18"/>
          <w:szCs w:val="18"/>
        </w:rPr>
      </w:pPr>
    </w:p>
    <w:p w14:paraId="66CD100F">
      <w:pPr>
        <w:autoSpaceDE w:val="0"/>
        <w:autoSpaceDN w:val="0"/>
        <w:adjustRightInd w:val="0"/>
        <w:spacing w:line="280" w:lineRule="atLeast"/>
        <w:jc w:val="left"/>
        <w:rPr>
          <w:rFonts w:ascii="仿宋_GB2312" w:eastAsia="仿宋_GB2312" w:cs="仿宋_GB2312"/>
          <w:color w:val="000000"/>
          <w:kern w:val="0"/>
          <w:sz w:val="24"/>
          <w:szCs w:val="24"/>
        </w:rPr>
      </w:pPr>
    </w:p>
    <w:p w14:paraId="48BF8889">
      <w:pPr>
        <w:widowControl/>
        <w:spacing w:line="280" w:lineRule="atLeast"/>
        <w:jc w:val="left"/>
      </w:pPr>
    </w:p>
    <w:p w14:paraId="377F03A2"/>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EA43F-F75A-4DB5-AE8A-95CE11EE0356}"/>
  </w:font>
  <w:font w:name="黑体">
    <w:panose1 w:val="02010609060101010101"/>
    <w:charset w:val="86"/>
    <w:family w:val="auto"/>
    <w:pitch w:val="default"/>
    <w:sig w:usb0="800002BF" w:usb1="38CF7CFA" w:usb2="00000016" w:usb3="00000000" w:csb0="00040001" w:csb1="00000000"/>
    <w:embedRegular r:id="rId2" w:fontKey="{0CBD4B4E-69E5-4471-9439-79DB0F16A2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601DA98-936C-48D3-B534-32B0C654F527}"/>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515F74F1-DFCB-4BD8-B240-0538C643751E}"/>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29AF88F6-D278-4D02-A821-B197F5F9F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2CAEB291">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E7BE">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4BDB1DC9">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0EAD34A5">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D283">
    <w:pPr>
      <w:pStyle w:val="4"/>
      <w:jc w:val="right"/>
      <w:rPr>
        <w:b/>
      </w:rPr>
    </w:pPr>
    <w:r>
      <w:rPr>
        <w:rFonts w:hint="eastAsia"/>
        <w:b/>
      </w:rPr>
      <w:t>投资协议书</w:t>
    </w:r>
  </w:p>
  <w:p w14:paraId="328EE92F">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1EA6">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50965187">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6CC3">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36A56643">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0AA4">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667723D8">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8E06">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43B387FD">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E7F58"/>
    <w:rsid w:val="228A4FB5"/>
    <w:rsid w:val="2BBE5BA7"/>
    <w:rsid w:val="637F58C5"/>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18468</Words>
  <Characters>19082</Characters>
  <Lines>0</Lines>
  <Paragraphs>0</Paragraphs>
  <TotalTime>0</TotalTime>
  <ScaleCrop>false</ScaleCrop>
  <LinksUpToDate>false</LinksUpToDate>
  <CharactersWithSpaces>19400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2026-05-11T07:51:19Z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DE29D35333A847E6A201CD7081865AFC_12</vt:lpwstr>
  </property>
</Properties>
</file>